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9CFCDE" w14:textId="77777777" w:rsidR="005B017A" w:rsidRDefault="00000000">
      <w:pPr>
        <w:pStyle w:val="berschrift3"/>
        <w:rPr>
          <w:b/>
          <w:bCs/>
        </w:rPr>
      </w:pPr>
      <w:bookmarkStart w:id="0" w:name="header"/>
      <w:r>
        <w:rPr>
          <w:b/>
          <w:bCs/>
        </w:rPr>
        <w:t>Fortbildungsbeschreibung</w:t>
      </w:r>
      <w:bookmarkEnd w:id="0"/>
    </w:p>
    <w:p w14:paraId="269DA266" w14:textId="77777777" w:rsidR="005B017A" w:rsidRDefault="005B017A"/>
    <w:p w14:paraId="086BDD0E" w14:textId="77777777" w:rsidR="005B017A" w:rsidRDefault="00000000">
      <w:pPr>
        <w:rPr>
          <w:rFonts w:cstheme="minorHAnsi"/>
          <w:b/>
          <w:bCs/>
          <w:szCs w:val="18"/>
        </w:rPr>
      </w:pPr>
      <w:r>
        <w:rPr>
          <w:rFonts w:cstheme="minorHAnsi"/>
          <w:b/>
          <w:bCs/>
          <w:szCs w:val="18"/>
        </w:rPr>
        <w:t>Titel der Fortbildung</w:t>
      </w:r>
    </w:p>
    <w:p w14:paraId="2D0C05D4" w14:textId="77777777" w:rsidR="005B017A" w:rsidRPr="00AD0939" w:rsidRDefault="00000000">
      <w:pPr>
        <w:rPr>
          <w:sz w:val="20"/>
          <w:szCs w:val="20"/>
        </w:rPr>
      </w:pPr>
      <w:sdt>
        <w:sdtPr>
          <w:rPr>
            <w:rFonts w:asciiTheme="minorHAnsi" w:eastAsiaTheme="minorHAnsi" w:hAnsiTheme="minorHAnsi" w:cstheme="minorHAnsi"/>
            <w:color w:val="000000"/>
            <w:kern w:val="0"/>
            <w:sz w:val="20"/>
            <w:szCs w:val="20"/>
          </w:rPr>
          <w:alias w:val="Titel"/>
          <w:tag w:val="Titel"/>
          <w:id w:val="-588853288"/>
          <w:placeholder>
            <w:docPart w:val="4D15733A7EF541DBBD0519DD38D79636"/>
          </w:placeholder>
          <w15:color w:val="B4E0E8"/>
          <w:text/>
        </w:sdtPr>
        <w:sdtContent>
          <w:r w:rsidR="00AD0939" w:rsidRPr="00AD0939">
            <w:rPr>
              <w:rFonts w:asciiTheme="minorHAnsi" w:eastAsiaTheme="minorHAnsi" w:hAnsiTheme="minorHAnsi" w:cstheme="minorHAnsi"/>
              <w:color w:val="000000"/>
              <w:kern w:val="0"/>
              <w:sz w:val="20"/>
              <w:szCs w:val="20"/>
            </w:rPr>
            <w:t>Postdigitale Anwendung bildgenerierender KI in reflexiven Phasen des Kunstunterrichts.</w:t>
          </w:r>
        </w:sdtContent>
      </w:sdt>
    </w:p>
    <w:p w14:paraId="41486225" w14:textId="77777777" w:rsidR="005B017A" w:rsidRDefault="005B017A">
      <w:pPr>
        <w:tabs>
          <w:tab w:val="left" w:pos="1189"/>
        </w:tabs>
      </w:pPr>
    </w:p>
    <w:p w14:paraId="10E9EDE6" w14:textId="77777777" w:rsidR="005B017A" w:rsidRDefault="00000000">
      <w:pPr>
        <w:rPr>
          <w:rFonts w:cstheme="minorHAnsi"/>
          <w:b/>
          <w:bCs/>
          <w:szCs w:val="18"/>
        </w:rPr>
      </w:pPr>
      <w:r>
        <w:rPr>
          <w:rFonts w:cstheme="minorHAnsi"/>
          <w:b/>
          <w:bCs/>
          <w:szCs w:val="18"/>
        </w:rPr>
        <w:t>Gesamtkonzept der Fortbildung</w:t>
      </w:r>
    </w:p>
    <w:sdt>
      <w:sdtPr>
        <w:rPr>
          <w:rFonts w:asciiTheme="minorHAnsi" w:hAnsiTheme="minorHAnsi"/>
        </w:rPr>
        <w:alias w:val="Erläuterung zum Gesamtkonzept"/>
        <w:tag w:val="Erläuterung zum Gesamtkonzept"/>
        <w:id w:val="281936064"/>
        <w:placeholder>
          <w:docPart w:val="33280313D2434767912A0A7BA6439A12"/>
        </w:placeholder>
        <w15:color w:val="B4E0E8"/>
      </w:sdtPr>
      <w:sdtEndPr>
        <w:rPr>
          <w:rFonts w:ascii="Kantumruy Pro" w:hAnsi="Kantumruy Pro"/>
        </w:rPr>
      </w:sdtEndPr>
      <w:sdtContent>
        <w:sdt>
          <w:sdtPr>
            <w:rPr>
              <w:rStyle w:val="Formatvorlage1"/>
              <w:sz w:val="16"/>
              <w:szCs w:val="16"/>
            </w:rPr>
            <w:alias w:val="Erläuterung zum Gesamtkonzept"/>
            <w:tag w:val="Erläuterung zum Gesamtkonzept"/>
            <w:id w:val="-189079662"/>
            <w15:color w:val="B4E0E8"/>
          </w:sdtPr>
          <w:sdtEndPr>
            <w:rPr>
              <w:rStyle w:val="Absatz-Standardschriftart"/>
              <w:rFonts w:ascii="Kantumruy Pro" w:hAnsi="Kantumruy Pro"/>
            </w:rPr>
          </w:sdtEndPr>
          <w:sdtContent>
            <w:p w14:paraId="79585CD4" w14:textId="77777777" w:rsidR="005B017A" w:rsidRPr="00AD0939" w:rsidRDefault="00AD0939" w:rsidP="00AD0939">
              <w:pPr>
                <w:autoSpaceDE w:val="0"/>
                <w:autoSpaceDN w:val="0"/>
                <w:adjustRightInd w:val="0"/>
                <w:spacing w:before="120" w:after="200"/>
                <w:rPr>
                  <w:rStyle w:val="Formatvorlage1"/>
                  <w:rFonts w:ascii="Kantumruy Pro" w:hAnsi="Kantumruy Pro" w:cstheme="minorHAnsi"/>
                  <w:b/>
                  <w:bCs/>
                  <w:color w:val="000000"/>
                  <w:sz w:val="16"/>
                  <w:szCs w:val="16"/>
                </w:rPr>
              </w:pPr>
              <w:r w:rsidRPr="0006517E">
                <w:rPr>
                  <w:rFonts w:cstheme="minorHAnsi"/>
                  <w:color w:val="000000"/>
                  <w:sz w:val="16"/>
                  <w:szCs w:val="16"/>
                </w:rPr>
                <w:t>Das vorgestellte Fortbildungskonzept im Fach Kunst widmet sich der Frage, wie bildgenerierende Künstliche Intelligenz (KI) didaktisch sinnvoll in Lernprozesse integriert werden kann.</w:t>
              </w:r>
              <w:r w:rsidRPr="0006517E">
                <w:rPr>
                  <w:rFonts w:cstheme="minorHAnsi"/>
                  <w:color w:val="000000"/>
                  <w:sz w:val="16"/>
                  <w:szCs w:val="16"/>
                </w:rPr>
                <w:br/>
                <w:t xml:space="preserve">Ziel ist es, KI nicht nur als technisches Werkzeug, sondern als Impulsgeber für Reflexion, Kreativität und Diskursfähigkeit zu begreifen. Das Konzept eröffnet Wege, analoge und digitale Gestaltungsprozesse miteinander zu verschränken und </w:t>
              </w:r>
              <w:proofErr w:type="spellStart"/>
              <w:proofErr w:type="gramStart"/>
              <w:r w:rsidRPr="0006517E">
                <w:rPr>
                  <w:rFonts w:cstheme="minorHAnsi"/>
                  <w:color w:val="000000"/>
                  <w:sz w:val="16"/>
                  <w:szCs w:val="16"/>
                </w:rPr>
                <w:t>Schüler:innen</w:t>
              </w:r>
              <w:proofErr w:type="spellEnd"/>
              <w:proofErr w:type="gramEnd"/>
              <w:r w:rsidRPr="0006517E">
                <w:rPr>
                  <w:rFonts w:cstheme="minorHAnsi"/>
                  <w:color w:val="000000"/>
                  <w:sz w:val="16"/>
                  <w:szCs w:val="16"/>
                </w:rPr>
                <w:t xml:space="preserve"> darin zu unterstützen, ihr eigenes künstlerisches Handeln kritisch zu reflektieren.</w:t>
              </w:r>
              <w:r w:rsidRPr="0006517E">
                <w:rPr>
                  <w:rFonts w:cstheme="minorHAnsi"/>
                  <w:color w:val="000000"/>
                  <w:sz w:val="16"/>
                  <w:szCs w:val="16"/>
                </w:rPr>
                <w:br/>
                <w:t>Die Integration bildgenerierender KI eröffnet Möglichkeiten, Unterricht als komplexes Geflecht von Wissensproduktion, Wahrnehmung und Handlung neu zu denken. KI wirkt dabei nicht primär als Werkzeug, sondern als epistemischer Akteur: Sie irritiert Sehgewohnheiten, verschiebt Routinen der Wahrnehmung und regt Lernende zu neuen Auseinandersetzungen über Bildproduktion, Autorschaft und Kreativität an. Damit leistet das Konzept</w:t>
              </w:r>
              <w:r>
                <w:rPr>
                  <w:rFonts w:cstheme="minorHAnsi"/>
                  <w:color w:val="000000"/>
                  <w:sz w:val="16"/>
                  <w:szCs w:val="16"/>
                </w:rPr>
                <w:t xml:space="preserve"> in einem </w:t>
              </w:r>
              <w:proofErr w:type="gramStart"/>
              <w:r>
                <w:rPr>
                  <w:rFonts w:cstheme="minorHAnsi"/>
                  <w:color w:val="000000"/>
                  <w:sz w:val="16"/>
                  <w:szCs w:val="16"/>
                </w:rPr>
                <w:t>100 minütigem</w:t>
              </w:r>
              <w:proofErr w:type="gramEnd"/>
              <w:r>
                <w:rPr>
                  <w:rFonts w:cstheme="minorHAnsi"/>
                  <w:color w:val="000000"/>
                  <w:sz w:val="16"/>
                  <w:szCs w:val="16"/>
                </w:rPr>
                <w:t xml:space="preserve"> Workshop</w:t>
              </w:r>
              <w:r w:rsidRPr="0006517E">
                <w:rPr>
                  <w:rFonts w:cstheme="minorHAnsi"/>
                  <w:color w:val="000000"/>
                  <w:sz w:val="16"/>
                  <w:szCs w:val="16"/>
                </w:rPr>
                <w:t xml:space="preserve"> einen Beitrag zur Frage, wie digitale Medien </w:t>
              </w:r>
              <w:proofErr w:type="spellStart"/>
              <w:r w:rsidRPr="0006517E">
                <w:rPr>
                  <w:rFonts w:cstheme="minorHAnsi"/>
                  <w:color w:val="000000"/>
                  <w:sz w:val="16"/>
                  <w:szCs w:val="16"/>
                </w:rPr>
                <w:t>ko</w:t>
              </w:r>
              <w:proofErr w:type="spellEnd"/>
              <w:r w:rsidRPr="0006517E">
                <w:rPr>
                  <w:rFonts w:cstheme="minorHAnsi"/>
                  <w:color w:val="000000"/>
                  <w:sz w:val="16"/>
                  <w:szCs w:val="16"/>
                </w:rPr>
                <w:t xml:space="preserve">-kreatives und kritisch-reflexives Lernen </w:t>
              </w:r>
              <w:r>
                <w:rPr>
                  <w:rFonts w:cstheme="minorHAnsi"/>
                  <w:color w:val="000000"/>
                  <w:sz w:val="16"/>
                  <w:szCs w:val="16"/>
                </w:rPr>
                <w:t>im Fach Kunst</w:t>
              </w:r>
              <w:r w:rsidRPr="0006517E">
                <w:rPr>
                  <w:rFonts w:cstheme="minorHAnsi"/>
                  <w:color w:val="000000"/>
                  <w:sz w:val="16"/>
                  <w:szCs w:val="16"/>
                </w:rPr>
                <w:t xml:space="preserve"> anregen können.</w:t>
              </w:r>
            </w:p>
          </w:sdtContent>
        </w:sdt>
      </w:sdtContent>
    </w:sdt>
    <w:p w14:paraId="4DEE2DC5" w14:textId="77777777" w:rsidR="005B017A" w:rsidRDefault="005B017A">
      <w:pPr>
        <w:rPr>
          <w:rStyle w:val="Formatvorlage1"/>
        </w:rPr>
      </w:pPr>
    </w:p>
    <w:p w14:paraId="455EC90A" w14:textId="77777777" w:rsidR="005B017A" w:rsidRDefault="00000000">
      <w:pPr>
        <w:rPr>
          <w:rStyle w:val="Formatvorlage1"/>
        </w:rPr>
      </w:pPr>
      <w:r>
        <w:rPr>
          <w:rStyle w:val="Formatvorlage1"/>
        </w:rPr>
        <w:t>Die Lernziele des Fortbildungsangebots sind:</w:t>
      </w:r>
    </w:p>
    <w:sdt>
      <w:sdtPr>
        <w:alias w:val="Erläuterung zum Gesamtkonzept"/>
        <w:tag w:val="Erläuterung zum Gesamtkonzept"/>
        <w:id w:val="-572666737"/>
        <w:placeholder>
          <w:docPart w:val="4C03A141CBA6473A9EAA6BD70DC69222"/>
        </w:placeholder>
        <w15:color w:val="B4E0E8"/>
      </w:sdtPr>
      <w:sdtContent>
        <w:sdt>
          <w:sdtPr>
            <w:rPr>
              <w:rStyle w:val="Formatvorlage1"/>
              <w:sz w:val="16"/>
              <w:szCs w:val="16"/>
            </w:rPr>
            <w:alias w:val="Erläuterung zum Gesamtkonzept"/>
            <w:tag w:val="Erläuterung zum Gesamtkonzept"/>
            <w:id w:val="1711080162"/>
            <w15:color w:val="B4E0E8"/>
          </w:sdtPr>
          <w:sdtEndPr>
            <w:rPr>
              <w:rStyle w:val="Absatz-Standardschriftart"/>
              <w:rFonts w:ascii="Kantumruy Pro" w:hAnsi="Kantumruy Pro"/>
            </w:rPr>
          </w:sdtEndPr>
          <w:sdtContent>
            <w:p w14:paraId="605362BE" w14:textId="77777777" w:rsidR="00AD0939" w:rsidRPr="0006517E" w:rsidRDefault="00AD0939" w:rsidP="00AD0939">
              <w:pPr>
                <w:pStyle w:val="Listenabsatz"/>
                <w:numPr>
                  <w:ilvl w:val="0"/>
                  <w:numId w:val="1"/>
                </w:numPr>
                <w:tabs>
                  <w:tab w:val="left" w:pos="220"/>
                  <w:tab w:val="left" w:pos="720"/>
                </w:tabs>
                <w:autoSpaceDE w:val="0"/>
                <w:autoSpaceDN w:val="0"/>
                <w:adjustRightInd w:val="0"/>
                <w:spacing w:before="120" w:after="120" w:line="240" w:lineRule="auto"/>
                <w:ind w:left="714" w:hanging="357"/>
                <w:contextualSpacing w:val="0"/>
                <w:rPr>
                  <w:rFonts w:cstheme="minorHAnsi"/>
                  <w:color w:val="000000"/>
                  <w:kern w:val="0"/>
                  <w:sz w:val="16"/>
                  <w:szCs w:val="16"/>
                </w:rPr>
              </w:pPr>
              <w:r w:rsidRPr="0006517E">
                <w:rPr>
                  <w:rFonts w:cstheme="minorHAnsi"/>
                  <w:color w:val="000000"/>
                  <w:kern w:val="0"/>
                  <w:sz w:val="16"/>
                  <w:szCs w:val="16"/>
                </w:rPr>
                <w:t>Förderung individueller Ausdrucksfähigkeit und gestalterischer Kompetenz</w:t>
              </w:r>
              <w:r>
                <w:rPr>
                  <w:rFonts w:cstheme="minorHAnsi"/>
                  <w:color w:val="000000"/>
                  <w:kern w:val="0"/>
                  <w:sz w:val="16"/>
                  <w:szCs w:val="16"/>
                </w:rPr>
                <w:t xml:space="preserve"> im digitalen Setting</w:t>
              </w:r>
            </w:p>
            <w:p w14:paraId="79FFF241" w14:textId="77777777" w:rsidR="00AD0939" w:rsidRPr="0006517E" w:rsidRDefault="00AD0939" w:rsidP="00AD0939">
              <w:pPr>
                <w:pStyle w:val="Listenabsatz"/>
                <w:numPr>
                  <w:ilvl w:val="0"/>
                  <w:numId w:val="1"/>
                </w:numPr>
                <w:tabs>
                  <w:tab w:val="left" w:pos="220"/>
                  <w:tab w:val="left" w:pos="720"/>
                </w:tabs>
                <w:autoSpaceDE w:val="0"/>
                <w:autoSpaceDN w:val="0"/>
                <w:adjustRightInd w:val="0"/>
                <w:spacing w:before="120" w:after="120" w:line="240" w:lineRule="auto"/>
                <w:ind w:left="714" w:hanging="357"/>
                <w:contextualSpacing w:val="0"/>
                <w:rPr>
                  <w:rFonts w:cstheme="minorHAnsi"/>
                  <w:color w:val="000000"/>
                  <w:kern w:val="0"/>
                  <w:sz w:val="16"/>
                  <w:szCs w:val="16"/>
                </w:rPr>
              </w:pPr>
              <w:r w:rsidRPr="0006517E">
                <w:rPr>
                  <w:rFonts w:cstheme="minorHAnsi"/>
                  <w:color w:val="000000"/>
                  <w:kern w:val="0"/>
                  <w:sz w:val="16"/>
                  <w:szCs w:val="16"/>
                </w:rPr>
                <w:t>Entwicklung von Bildkompetenz durch sprachliche Beschreibung, Assoziation und Interpretation,</w:t>
              </w:r>
            </w:p>
            <w:p w14:paraId="6AFDA2A5" w14:textId="77777777" w:rsidR="00AD0939" w:rsidRPr="0006517E" w:rsidRDefault="00AD0939" w:rsidP="00AD0939">
              <w:pPr>
                <w:pStyle w:val="Listenabsatz"/>
                <w:numPr>
                  <w:ilvl w:val="0"/>
                  <w:numId w:val="1"/>
                </w:numPr>
                <w:tabs>
                  <w:tab w:val="left" w:pos="220"/>
                  <w:tab w:val="left" w:pos="720"/>
                </w:tabs>
                <w:autoSpaceDE w:val="0"/>
                <w:autoSpaceDN w:val="0"/>
                <w:adjustRightInd w:val="0"/>
                <w:spacing w:before="120" w:after="120" w:line="240" w:lineRule="auto"/>
                <w:ind w:left="714" w:hanging="357"/>
                <w:contextualSpacing w:val="0"/>
                <w:rPr>
                  <w:rFonts w:cstheme="minorHAnsi"/>
                  <w:color w:val="000000"/>
                  <w:kern w:val="0"/>
                  <w:sz w:val="16"/>
                  <w:szCs w:val="16"/>
                </w:rPr>
              </w:pPr>
              <w:r w:rsidRPr="0006517E">
                <w:rPr>
                  <w:rFonts w:cstheme="minorHAnsi"/>
                  <w:color w:val="000000"/>
                  <w:kern w:val="0"/>
                  <w:sz w:val="16"/>
                  <w:szCs w:val="16"/>
                </w:rPr>
                <w:t>Aufbau eines reflektierten Verständnisses von KI als Gestaltungswerkzeug,</w:t>
              </w:r>
            </w:p>
            <w:p w14:paraId="1F557786" w14:textId="77777777" w:rsidR="00AD0939" w:rsidRPr="0006517E" w:rsidRDefault="00AD0939" w:rsidP="00AD0939">
              <w:pPr>
                <w:pStyle w:val="Listenabsatz"/>
                <w:numPr>
                  <w:ilvl w:val="0"/>
                  <w:numId w:val="1"/>
                </w:numPr>
                <w:tabs>
                  <w:tab w:val="left" w:pos="220"/>
                  <w:tab w:val="left" w:pos="720"/>
                </w:tabs>
                <w:autoSpaceDE w:val="0"/>
                <w:autoSpaceDN w:val="0"/>
                <w:adjustRightInd w:val="0"/>
                <w:spacing w:before="120" w:after="120" w:line="240" w:lineRule="auto"/>
                <w:ind w:left="714" w:hanging="357"/>
                <w:contextualSpacing w:val="0"/>
                <w:rPr>
                  <w:rFonts w:cstheme="minorHAnsi"/>
                  <w:color w:val="000000"/>
                  <w:kern w:val="0"/>
                  <w:sz w:val="16"/>
                  <w:szCs w:val="16"/>
                </w:rPr>
              </w:pPr>
              <w:r w:rsidRPr="0006517E">
                <w:rPr>
                  <w:rFonts w:cstheme="minorHAnsi"/>
                  <w:color w:val="000000"/>
                  <w:kern w:val="0"/>
                  <w:sz w:val="16"/>
                  <w:szCs w:val="16"/>
                </w:rPr>
                <w:t>Sensibilisierung für Fragen der Autorschaft und Kreativität im digitalen Zeitalter,</w:t>
              </w:r>
            </w:p>
            <w:p w14:paraId="2CD71298" w14:textId="77777777" w:rsidR="00AD0939" w:rsidRPr="0006517E" w:rsidRDefault="00AD0939" w:rsidP="00AD0939">
              <w:pPr>
                <w:pStyle w:val="Listenabsatz"/>
                <w:numPr>
                  <w:ilvl w:val="0"/>
                  <w:numId w:val="1"/>
                </w:numPr>
                <w:tabs>
                  <w:tab w:val="left" w:pos="220"/>
                  <w:tab w:val="left" w:pos="720"/>
                </w:tabs>
                <w:autoSpaceDE w:val="0"/>
                <w:autoSpaceDN w:val="0"/>
                <w:adjustRightInd w:val="0"/>
                <w:spacing w:before="120" w:after="120" w:line="240" w:lineRule="auto"/>
                <w:ind w:left="714" w:hanging="357"/>
                <w:contextualSpacing w:val="0"/>
                <w:rPr>
                  <w:rFonts w:cstheme="minorHAnsi"/>
                  <w:color w:val="000000"/>
                  <w:kern w:val="0"/>
                  <w:sz w:val="16"/>
                  <w:szCs w:val="16"/>
                </w:rPr>
              </w:pPr>
              <w:r w:rsidRPr="0006517E">
                <w:rPr>
                  <w:rFonts w:cstheme="minorHAnsi"/>
                  <w:color w:val="000000"/>
                  <w:kern w:val="0"/>
                  <w:sz w:val="16"/>
                  <w:szCs w:val="16"/>
                </w:rPr>
                <w:t>Förderung von Kritikfähigkeit und Medienbewusstsein,</w:t>
              </w:r>
            </w:p>
            <w:p w14:paraId="51F10C90" w14:textId="77777777" w:rsidR="00AD0939" w:rsidRPr="0006517E" w:rsidRDefault="00AD0939" w:rsidP="00AD0939">
              <w:pPr>
                <w:pStyle w:val="Listenabsatz"/>
                <w:numPr>
                  <w:ilvl w:val="0"/>
                  <w:numId w:val="1"/>
                </w:numPr>
                <w:tabs>
                  <w:tab w:val="left" w:pos="220"/>
                  <w:tab w:val="left" w:pos="720"/>
                </w:tabs>
                <w:autoSpaceDE w:val="0"/>
                <w:autoSpaceDN w:val="0"/>
                <w:adjustRightInd w:val="0"/>
                <w:spacing w:before="120" w:after="120" w:line="240" w:lineRule="auto"/>
                <w:ind w:left="714" w:hanging="357"/>
                <w:contextualSpacing w:val="0"/>
                <w:rPr>
                  <w:rFonts w:cstheme="minorHAnsi"/>
                  <w:color w:val="000000"/>
                  <w:kern w:val="0"/>
                  <w:sz w:val="16"/>
                  <w:szCs w:val="16"/>
                </w:rPr>
              </w:pPr>
              <w:r w:rsidRPr="0006517E">
                <w:rPr>
                  <w:rFonts w:cstheme="minorHAnsi"/>
                  <w:color w:val="000000"/>
                  <w:kern w:val="0"/>
                  <w:sz w:val="16"/>
                  <w:szCs w:val="16"/>
                </w:rPr>
                <w:t>Initiierung zyklischer Lernprozesse im Sinne ästhetischer Forschung.</w:t>
              </w:r>
            </w:p>
            <w:p w14:paraId="277BC4C2" w14:textId="77777777" w:rsidR="00AD0939" w:rsidRDefault="00000000" w:rsidP="00AD0939">
              <w:pPr>
                <w:jc w:val="both"/>
                <w:rPr>
                  <w:sz w:val="16"/>
                  <w:szCs w:val="16"/>
                </w:rPr>
              </w:pPr>
            </w:p>
          </w:sdtContent>
        </w:sdt>
        <w:p w14:paraId="52381527" w14:textId="77777777" w:rsidR="005B017A" w:rsidRDefault="00000000">
          <w:pPr>
            <w:jc w:val="both"/>
          </w:pPr>
        </w:p>
      </w:sdtContent>
    </w:sdt>
    <w:p w14:paraId="4C90485E" w14:textId="77777777" w:rsidR="005B017A" w:rsidRDefault="005B017A">
      <w:pPr>
        <w:jc w:val="both"/>
      </w:pPr>
    </w:p>
    <w:p w14:paraId="33AC14E0" w14:textId="77777777" w:rsidR="00024E29" w:rsidRDefault="00024E29">
      <w:pPr>
        <w:jc w:val="both"/>
      </w:pPr>
    </w:p>
    <w:p w14:paraId="6515E0C9" w14:textId="77777777" w:rsidR="00024E29" w:rsidRDefault="00024E29">
      <w:pPr>
        <w:jc w:val="both"/>
      </w:pPr>
    </w:p>
    <w:p w14:paraId="7F43804C" w14:textId="77777777" w:rsidR="00024E29" w:rsidRDefault="00024E29">
      <w:pPr>
        <w:jc w:val="both"/>
      </w:pPr>
    </w:p>
    <w:p w14:paraId="563517C3" w14:textId="135D599C" w:rsidR="005B017A" w:rsidRDefault="00000000">
      <w:pPr>
        <w:jc w:val="both"/>
      </w:pPr>
      <w:r>
        <w:lastRenderedPageBreak/>
        <w:t xml:space="preserve">Auf Basis dieser Lernziele lässt sich die Förderung folgender Kompetenzen entlang des </w:t>
      </w:r>
      <w:proofErr w:type="spellStart"/>
      <w:r>
        <w:t>DigCompEdu</w:t>
      </w:r>
      <w:proofErr w:type="spellEnd"/>
      <w:r>
        <w:t>-Rahmenmodells ableiten:</w:t>
      </w:r>
    </w:p>
    <w:p w14:paraId="4DDD76F8" w14:textId="77777777" w:rsidR="005B017A" w:rsidRDefault="005B017A">
      <w:pPr>
        <w:jc w:val="both"/>
      </w:pPr>
    </w:p>
    <w:tbl>
      <w:tblPr>
        <w:tblStyle w:val="Tabellenraster"/>
        <w:tblW w:w="9060" w:type="dxa"/>
        <w:tblLayout w:type="fixed"/>
        <w:tblLook w:val="04A0" w:firstRow="1" w:lastRow="0" w:firstColumn="1" w:lastColumn="0" w:noHBand="0" w:noVBand="1"/>
      </w:tblPr>
      <w:tblGrid>
        <w:gridCol w:w="3969"/>
        <w:gridCol w:w="422"/>
        <w:gridCol w:w="283"/>
        <w:gridCol w:w="3969"/>
        <w:gridCol w:w="417"/>
      </w:tblGrid>
      <w:tr w:rsidR="005B017A" w14:paraId="71033CDA" w14:textId="77777777">
        <w:trPr>
          <w:trHeight w:val="158"/>
        </w:trPr>
        <w:tc>
          <w:tcPr>
            <w:tcW w:w="3969" w:type="dxa"/>
            <w:tcBorders>
              <w:bottom w:val="nil"/>
              <w:right w:val="nil"/>
            </w:tcBorders>
          </w:tcPr>
          <w:p w14:paraId="4429EDD9" w14:textId="77777777" w:rsidR="005B017A" w:rsidRDefault="00000000">
            <w:pPr>
              <w:rPr>
                <w:b/>
              </w:rPr>
            </w:pPr>
            <w:r>
              <w:rPr>
                <w:b/>
              </w:rPr>
              <w:t>1. Berufliches Engagement</w:t>
            </w:r>
          </w:p>
        </w:tc>
        <w:tc>
          <w:tcPr>
            <w:tcW w:w="422" w:type="dxa"/>
            <w:tcBorders>
              <w:left w:val="nil"/>
              <w:bottom w:val="nil"/>
            </w:tcBorders>
          </w:tcPr>
          <w:p w14:paraId="17966AF0" w14:textId="77777777" w:rsidR="005B017A" w:rsidRDefault="00000000">
            <w:sdt>
              <w:sdtPr>
                <w:id w:val="-938594417"/>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val="restart"/>
            <w:tcBorders>
              <w:top w:val="nil"/>
              <w:bottom w:val="nil"/>
            </w:tcBorders>
          </w:tcPr>
          <w:p w14:paraId="00912925" w14:textId="77777777" w:rsidR="005B017A" w:rsidRDefault="005B017A"/>
        </w:tc>
        <w:tc>
          <w:tcPr>
            <w:tcW w:w="3969" w:type="dxa"/>
            <w:tcBorders>
              <w:bottom w:val="nil"/>
              <w:right w:val="nil"/>
            </w:tcBorders>
          </w:tcPr>
          <w:p w14:paraId="5BE42D82" w14:textId="77777777" w:rsidR="005B017A" w:rsidRDefault="00000000">
            <w:pPr>
              <w:rPr>
                <w:b/>
              </w:rPr>
            </w:pPr>
            <w:r>
              <w:rPr>
                <w:b/>
              </w:rPr>
              <w:t>2. Digitale Ressourcen</w:t>
            </w:r>
          </w:p>
        </w:tc>
        <w:tc>
          <w:tcPr>
            <w:tcW w:w="417" w:type="dxa"/>
            <w:tcBorders>
              <w:left w:val="nil"/>
              <w:bottom w:val="nil"/>
            </w:tcBorders>
          </w:tcPr>
          <w:p w14:paraId="5BB2AF7D" w14:textId="77777777" w:rsidR="005B017A" w:rsidRDefault="00000000">
            <w:sdt>
              <w:sdtPr>
                <w:id w:val="85192611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6D013856" w14:textId="77777777">
        <w:trPr>
          <w:trHeight w:val="231"/>
        </w:trPr>
        <w:tc>
          <w:tcPr>
            <w:tcW w:w="3969" w:type="dxa"/>
            <w:tcBorders>
              <w:top w:val="nil"/>
              <w:bottom w:val="nil"/>
              <w:right w:val="nil"/>
            </w:tcBorders>
          </w:tcPr>
          <w:p w14:paraId="24426D5C" w14:textId="77777777" w:rsidR="005B017A" w:rsidRDefault="00000000">
            <w:r>
              <w:t>1.1. Berufliche Kommunikation</w:t>
            </w:r>
          </w:p>
        </w:tc>
        <w:tc>
          <w:tcPr>
            <w:tcW w:w="422" w:type="dxa"/>
            <w:tcBorders>
              <w:top w:val="nil"/>
              <w:left w:val="nil"/>
              <w:bottom w:val="nil"/>
            </w:tcBorders>
          </w:tcPr>
          <w:p w14:paraId="236A2722" w14:textId="77777777" w:rsidR="005B017A" w:rsidRDefault="00000000">
            <w:sdt>
              <w:sdtPr>
                <w:id w:val="2133748429"/>
                <w14:checkbox>
                  <w14:checked w14:val="0"/>
                  <w14:checkedState w14:val="2612" w14:font="MS Gothic"/>
                  <w14:uncheckedState w14:val="2610" w14:font="MS Gothic"/>
                </w14:checkbox>
              </w:sdtPr>
              <w:sdtContent>
                <w:r>
                  <w:rPr>
                    <w:rFonts w:ascii="Segoe UI Symbol" w:hAnsi="Segoe UI Symbol" w:cs="Segoe UI Symbol"/>
                  </w:rPr>
                  <w:t>☐</w:t>
                </w:r>
              </w:sdtContent>
            </w:sdt>
          </w:p>
        </w:tc>
        <w:tc>
          <w:tcPr>
            <w:tcW w:w="283" w:type="dxa"/>
            <w:vMerge/>
            <w:tcBorders>
              <w:bottom w:val="nil"/>
            </w:tcBorders>
          </w:tcPr>
          <w:p w14:paraId="3A6C0C7B" w14:textId="77777777" w:rsidR="005B017A" w:rsidRDefault="005B017A"/>
        </w:tc>
        <w:tc>
          <w:tcPr>
            <w:tcW w:w="3969" w:type="dxa"/>
            <w:tcBorders>
              <w:top w:val="nil"/>
              <w:bottom w:val="nil"/>
              <w:right w:val="nil"/>
            </w:tcBorders>
          </w:tcPr>
          <w:p w14:paraId="5E27AF50" w14:textId="77777777" w:rsidR="005B017A" w:rsidRDefault="00000000">
            <w:r>
              <w:t>2.1. Auswählen</w:t>
            </w:r>
          </w:p>
        </w:tc>
        <w:tc>
          <w:tcPr>
            <w:tcW w:w="417" w:type="dxa"/>
            <w:tcBorders>
              <w:top w:val="nil"/>
              <w:left w:val="nil"/>
              <w:bottom w:val="nil"/>
            </w:tcBorders>
          </w:tcPr>
          <w:p w14:paraId="337D67BB" w14:textId="77777777" w:rsidR="005B017A" w:rsidRDefault="00000000">
            <w:sdt>
              <w:sdtPr>
                <w:id w:val="499086116"/>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38A18F96" w14:textId="77777777">
        <w:trPr>
          <w:trHeight w:val="164"/>
        </w:trPr>
        <w:tc>
          <w:tcPr>
            <w:tcW w:w="3969" w:type="dxa"/>
            <w:tcBorders>
              <w:top w:val="nil"/>
              <w:bottom w:val="nil"/>
              <w:right w:val="nil"/>
            </w:tcBorders>
          </w:tcPr>
          <w:p w14:paraId="62DB3F6A" w14:textId="77777777" w:rsidR="005B017A" w:rsidRDefault="00000000">
            <w:r>
              <w:t>1.2. Berufliche Zusammenarbeit</w:t>
            </w:r>
          </w:p>
        </w:tc>
        <w:tc>
          <w:tcPr>
            <w:tcW w:w="422" w:type="dxa"/>
            <w:tcBorders>
              <w:top w:val="nil"/>
              <w:left w:val="nil"/>
              <w:bottom w:val="nil"/>
            </w:tcBorders>
          </w:tcPr>
          <w:p w14:paraId="101CAF3C" w14:textId="77777777" w:rsidR="005B017A" w:rsidRDefault="00000000">
            <w:sdt>
              <w:sdtPr>
                <w:id w:val="-1946214464"/>
                <w14:checkbox>
                  <w14:checked w14:val="0"/>
                  <w14:checkedState w14:val="2612" w14:font="MS Gothic"/>
                  <w14:uncheckedState w14:val="2610" w14:font="MS Gothic"/>
                </w14:checkbox>
              </w:sdtPr>
              <w:sdtContent>
                <w:r>
                  <w:rPr>
                    <w:rFonts w:ascii="Segoe UI Symbol" w:hAnsi="Segoe UI Symbol" w:cs="Segoe UI Symbol"/>
                  </w:rPr>
                  <w:t>☐</w:t>
                </w:r>
              </w:sdtContent>
            </w:sdt>
          </w:p>
        </w:tc>
        <w:tc>
          <w:tcPr>
            <w:tcW w:w="283" w:type="dxa"/>
            <w:vMerge/>
            <w:tcBorders>
              <w:bottom w:val="nil"/>
            </w:tcBorders>
          </w:tcPr>
          <w:p w14:paraId="377B4F96" w14:textId="77777777" w:rsidR="005B017A" w:rsidRDefault="005B017A"/>
        </w:tc>
        <w:tc>
          <w:tcPr>
            <w:tcW w:w="3969" w:type="dxa"/>
            <w:tcBorders>
              <w:top w:val="nil"/>
              <w:bottom w:val="nil"/>
              <w:right w:val="nil"/>
            </w:tcBorders>
          </w:tcPr>
          <w:p w14:paraId="10A90F94" w14:textId="77777777" w:rsidR="005B017A" w:rsidRDefault="00000000">
            <w:r>
              <w:t>2.2. Erstellen und Anpassen</w:t>
            </w:r>
          </w:p>
        </w:tc>
        <w:tc>
          <w:tcPr>
            <w:tcW w:w="417" w:type="dxa"/>
            <w:tcBorders>
              <w:top w:val="nil"/>
              <w:left w:val="nil"/>
              <w:bottom w:val="nil"/>
            </w:tcBorders>
          </w:tcPr>
          <w:p w14:paraId="40C74B53" w14:textId="77777777" w:rsidR="005B017A" w:rsidRDefault="00000000">
            <w:sdt>
              <w:sdtPr>
                <w:id w:val="2060283358"/>
                <w14:checkbox>
                  <w14:checked w14:val="0"/>
                  <w14:checkedState w14:val="2612" w14:font="MS Gothic"/>
                  <w14:uncheckedState w14:val="2610" w14:font="MS Gothic"/>
                </w14:checkbox>
              </w:sdtPr>
              <w:sdtContent>
                <w:r>
                  <w:rPr>
                    <w:rFonts w:ascii="Segoe UI Symbol" w:hAnsi="Segoe UI Symbol" w:cs="Segoe UI Symbol"/>
                  </w:rPr>
                  <w:t>☐</w:t>
                </w:r>
              </w:sdtContent>
            </w:sdt>
          </w:p>
        </w:tc>
      </w:tr>
      <w:tr w:rsidR="005B017A" w14:paraId="55FFD6A4" w14:textId="77777777">
        <w:trPr>
          <w:trHeight w:val="70"/>
        </w:trPr>
        <w:tc>
          <w:tcPr>
            <w:tcW w:w="3969" w:type="dxa"/>
            <w:tcBorders>
              <w:top w:val="nil"/>
              <w:bottom w:val="nil"/>
              <w:right w:val="nil"/>
            </w:tcBorders>
          </w:tcPr>
          <w:p w14:paraId="290E3E91" w14:textId="77777777" w:rsidR="005B017A" w:rsidRDefault="00000000">
            <w:r>
              <w:t>1.3. Reflektierte Praxis</w:t>
            </w:r>
          </w:p>
        </w:tc>
        <w:tc>
          <w:tcPr>
            <w:tcW w:w="422" w:type="dxa"/>
            <w:tcBorders>
              <w:top w:val="nil"/>
              <w:left w:val="nil"/>
              <w:bottom w:val="nil"/>
            </w:tcBorders>
          </w:tcPr>
          <w:p w14:paraId="228308AF" w14:textId="77777777" w:rsidR="005B017A" w:rsidRDefault="00000000">
            <w:sdt>
              <w:sdtPr>
                <w:id w:val="-1818958404"/>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17F0EA68" w14:textId="77777777" w:rsidR="005B017A" w:rsidRDefault="005B017A"/>
        </w:tc>
        <w:tc>
          <w:tcPr>
            <w:tcW w:w="3969" w:type="dxa"/>
            <w:tcBorders>
              <w:top w:val="nil"/>
              <w:bottom w:val="nil"/>
              <w:right w:val="nil"/>
            </w:tcBorders>
          </w:tcPr>
          <w:p w14:paraId="105D608A" w14:textId="77777777" w:rsidR="005B017A" w:rsidRDefault="00000000">
            <w:r>
              <w:t>2.3. Organisieren, Schützen, und Teilen</w:t>
            </w:r>
          </w:p>
        </w:tc>
        <w:tc>
          <w:tcPr>
            <w:tcW w:w="417" w:type="dxa"/>
            <w:tcBorders>
              <w:top w:val="nil"/>
              <w:left w:val="nil"/>
              <w:bottom w:val="nil"/>
            </w:tcBorders>
          </w:tcPr>
          <w:p w14:paraId="694D4FEB" w14:textId="77777777" w:rsidR="005B017A" w:rsidRDefault="00000000">
            <w:sdt>
              <w:sdtPr>
                <w:id w:val="21270423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1F37B785" w14:textId="77777777">
        <w:trPr>
          <w:trHeight w:val="20"/>
        </w:trPr>
        <w:tc>
          <w:tcPr>
            <w:tcW w:w="3969" w:type="dxa"/>
            <w:tcBorders>
              <w:top w:val="nil"/>
              <w:right w:val="nil"/>
            </w:tcBorders>
          </w:tcPr>
          <w:p w14:paraId="52DA3D79" w14:textId="77777777" w:rsidR="005B017A" w:rsidRDefault="00000000">
            <w:r>
              <w:t>1.4. Digitale Weiterbildung</w:t>
            </w:r>
          </w:p>
        </w:tc>
        <w:tc>
          <w:tcPr>
            <w:tcW w:w="422" w:type="dxa"/>
            <w:tcBorders>
              <w:top w:val="nil"/>
              <w:left w:val="nil"/>
            </w:tcBorders>
          </w:tcPr>
          <w:p w14:paraId="19753A61" w14:textId="77777777" w:rsidR="005B017A" w:rsidRDefault="00000000">
            <w:sdt>
              <w:sdtPr>
                <w:id w:val="-452323155"/>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414D5289" w14:textId="77777777" w:rsidR="005B017A" w:rsidRDefault="005B017A"/>
        </w:tc>
        <w:tc>
          <w:tcPr>
            <w:tcW w:w="3969" w:type="dxa"/>
            <w:tcBorders>
              <w:top w:val="nil"/>
              <w:right w:val="nil"/>
            </w:tcBorders>
          </w:tcPr>
          <w:p w14:paraId="4E642D8E" w14:textId="77777777" w:rsidR="005B017A" w:rsidRDefault="005B017A"/>
        </w:tc>
        <w:tc>
          <w:tcPr>
            <w:tcW w:w="417" w:type="dxa"/>
            <w:tcBorders>
              <w:top w:val="nil"/>
              <w:left w:val="nil"/>
            </w:tcBorders>
          </w:tcPr>
          <w:p w14:paraId="74348DFA" w14:textId="77777777" w:rsidR="005B017A" w:rsidRDefault="005B017A"/>
        </w:tc>
      </w:tr>
      <w:tr w:rsidR="005B017A" w14:paraId="7D2DD512" w14:textId="77777777">
        <w:trPr>
          <w:trHeight w:val="251"/>
        </w:trPr>
        <w:tc>
          <w:tcPr>
            <w:tcW w:w="3969" w:type="dxa"/>
            <w:tcBorders>
              <w:bottom w:val="nil"/>
              <w:right w:val="nil"/>
            </w:tcBorders>
          </w:tcPr>
          <w:p w14:paraId="37881AFF" w14:textId="77777777" w:rsidR="005B017A" w:rsidRDefault="00000000">
            <w:pPr>
              <w:rPr>
                <w:b/>
              </w:rPr>
            </w:pPr>
            <w:r>
              <w:rPr>
                <w:b/>
              </w:rPr>
              <w:t>3. Lehren und Lernen</w:t>
            </w:r>
          </w:p>
        </w:tc>
        <w:tc>
          <w:tcPr>
            <w:tcW w:w="422" w:type="dxa"/>
            <w:tcBorders>
              <w:left w:val="nil"/>
              <w:bottom w:val="nil"/>
            </w:tcBorders>
          </w:tcPr>
          <w:p w14:paraId="7B806C85" w14:textId="77777777" w:rsidR="005B017A" w:rsidRDefault="00000000">
            <w:sdt>
              <w:sdtPr>
                <w:id w:val="-189596800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08D019E3" w14:textId="77777777" w:rsidR="005B017A" w:rsidRDefault="005B017A"/>
        </w:tc>
        <w:tc>
          <w:tcPr>
            <w:tcW w:w="3969" w:type="dxa"/>
            <w:tcBorders>
              <w:bottom w:val="nil"/>
              <w:right w:val="nil"/>
            </w:tcBorders>
          </w:tcPr>
          <w:p w14:paraId="327DDEC6" w14:textId="77777777" w:rsidR="005B017A" w:rsidRDefault="00000000">
            <w:pPr>
              <w:rPr>
                <w:b/>
              </w:rPr>
            </w:pPr>
            <w:r>
              <w:rPr>
                <w:b/>
              </w:rPr>
              <w:t>4. Evaluation</w:t>
            </w:r>
          </w:p>
        </w:tc>
        <w:tc>
          <w:tcPr>
            <w:tcW w:w="417" w:type="dxa"/>
            <w:tcBorders>
              <w:left w:val="nil"/>
              <w:bottom w:val="nil"/>
            </w:tcBorders>
          </w:tcPr>
          <w:p w14:paraId="21D82C72" w14:textId="77777777" w:rsidR="005B017A" w:rsidRDefault="00000000">
            <w:sdt>
              <w:sdtPr>
                <w:id w:val="-1160925898"/>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693AA3DF" w14:textId="77777777">
        <w:trPr>
          <w:trHeight w:val="260"/>
        </w:trPr>
        <w:tc>
          <w:tcPr>
            <w:tcW w:w="3969" w:type="dxa"/>
            <w:tcBorders>
              <w:top w:val="nil"/>
              <w:bottom w:val="nil"/>
              <w:right w:val="nil"/>
            </w:tcBorders>
          </w:tcPr>
          <w:p w14:paraId="62541490" w14:textId="77777777" w:rsidR="005B017A" w:rsidRDefault="00000000">
            <w:r>
              <w:t>3.1. Lehren</w:t>
            </w:r>
          </w:p>
        </w:tc>
        <w:tc>
          <w:tcPr>
            <w:tcW w:w="422" w:type="dxa"/>
            <w:tcBorders>
              <w:top w:val="nil"/>
              <w:left w:val="nil"/>
              <w:bottom w:val="nil"/>
            </w:tcBorders>
          </w:tcPr>
          <w:p w14:paraId="4EA5D046" w14:textId="77777777" w:rsidR="005B017A" w:rsidRDefault="00000000">
            <w:sdt>
              <w:sdtPr>
                <w:id w:val="-632549057"/>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4A33DFDA" w14:textId="77777777" w:rsidR="005B017A" w:rsidRDefault="005B017A"/>
        </w:tc>
        <w:tc>
          <w:tcPr>
            <w:tcW w:w="3969" w:type="dxa"/>
            <w:tcBorders>
              <w:top w:val="nil"/>
              <w:bottom w:val="nil"/>
              <w:right w:val="nil"/>
            </w:tcBorders>
          </w:tcPr>
          <w:p w14:paraId="431F808B" w14:textId="77777777" w:rsidR="005B017A" w:rsidRDefault="00000000">
            <w:r>
              <w:t>4.1. Lernstand erheben</w:t>
            </w:r>
          </w:p>
        </w:tc>
        <w:tc>
          <w:tcPr>
            <w:tcW w:w="417" w:type="dxa"/>
            <w:tcBorders>
              <w:top w:val="nil"/>
              <w:left w:val="nil"/>
              <w:bottom w:val="nil"/>
            </w:tcBorders>
          </w:tcPr>
          <w:p w14:paraId="2A931FE0" w14:textId="77777777" w:rsidR="005B017A" w:rsidRDefault="00000000">
            <w:sdt>
              <w:sdtPr>
                <w:id w:val="-1596858620"/>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1D7E264E" w14:textId="77777777">
        <w:trPr>
          <w:trHeight w:val="279"/>
        </w:trPr>
        <w:tc>
          <w:tcPr>
            <w:tcW w:w="3969" w:type="dxa"/>
            <w:tcBorders>
              <w:top w:val="nil"/>
              <w:bottom w:val="nil"/>
              <w:right w:val="nil"/>
            </w:tcBorders>
          </w:tcPr>
          <w:p w14:paraId="09AD9781" w14:textId="77777777" w:rsidR="005B017A" w:rsidRDefault="00000000">
            <w:r>
              <w:t>3.2. Lernbegleitung</w:t>
            </w:r>
          </w:p>
        </w:tc>
        <w:tc>
          <w:tcPr>
            <w:tcW w:w="422" w:type="dxa"/>
            <w:tcBorders>
              <w:top w:val="nil"/>
              <w:left w:val="nil"/>
              <w:bottom w:val="nil"/>
            </w:tcBorders>
          </w:tcPr>
          <w:p w14:paraId="6399DC25" w14:textId="77777777" w:rsidR="005B017A" w:rsidRDefault="00000000">
            <w:sdt>
              <w:sdtPr>
                <w:id w:val="1667442029"/>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209F5EB2" w14:textId="77777777" w:rsidR="005B017A" w:rsidRDefault="005B017A"/>
        </w:tc>
        <w:tc>
          <w:tcPr>
            <w:tcW w:w="3969" w:type="dxa"/>
            <w:tcBorders>
              <w:top w:val="nil"/>
              <w:bottom w:val="nil"/>
              <w:right w:val="nil"/>
            </w:tcBorders>
          </w:tcPr>
          <w:p w14:paraId="1D0091AE" w14:textId="77777777" w:rsidR="005B017A" w:rsidRDefault="00000000">
            <w:r>
              <w:t>4.2. Lern-Evidenz analysieren</w:t>
            </w:r>
          </w:p>
        </w:tc>
        <w:tc>
          <w:tcPr>
            <w:tcW w:w="417" w:type="dxa"/>
            <w:tcBorders>
              <w:top w:val="nil"/>
              <w:left w:val="nil"/>
              <w:bottom w:val="nil"/>
            </w:tcBorders>
          </w:tcPr>
          <w:p w14:paraId="39E190D6" w14:textId="77777777" w:rsidR="005B017A" w:rsidRDefault="00000000">
            <w:sdt>
              <w:sdtPr>
                <w:id w:val="741834612"/>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42F69DCD" w14:textId="77777777">
        <w:trPr>
          <w:trHeight w:val="268"/>
        </w:trPr>
        <w:tc>
          <w:tcPr>
            <w:tcW w:w="3969" w:type="dxa"/>
            <w:tcBorders>
              <w:top w:val="nil"/>
              <w:bottom w:val="nil"/>
              <w:right w:val="nil"/>
            </w:tcBorders>
          </w:tcPr>
          <w:p w14:paraId="0B903988" w14:textId="77777777" w:rsidR="005B017A" w:rsidRDefault="00000000">
            <w:r>
              <w:t>3.3. Kollaboratives Lernen</w:t>
            </w:r>
          </w:p>
        </w:tc>
        <w:tc>
          <w:tcPr>
            <w:tcW w:w="422" w:type="dxa"/>
            <w:tcBorders>
              <w:top w:val="nil"/>
              <w:left w:val="nil"/>
              <w:bottom w:val="nil"/>
            </w:tcBorders>
          </w:tcPr>
          <w:p w14:paraId="36FBDCEA" w14:textId="77777777" w:rsidR="005B017A" w:rsidRDefault="00000000">
            <w:sdt>
              <w:sdtPr>
                <w:id w:val="-79005588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7756D3EC" w14:textId="77777777" w:rsidR="005B017A" w:rsidRDefault="005B017A"/>
        </w:tc>
        <w:tc>
          <w:tcPr>
            <w:tcW w:w="3969" w:type="dxa"/>
            <w:tcBorders>
              <w:top w:val="nil"/>
              <w:bottom w:val="nil"/>
              <w:right w:val="nil"/>
            </w:tcBorders>
          </w:tcPr>
          <w:p w14:paraId="590CF98C" w14:textId="77777777" w:rsidR="005B017A" w:rsidRDefault="00000000">
            <w:r>
              <w:t>4.3. Feedback und Planung</w:t>
            </w:r>
          </w:p>
        </w:tc>
        <w:tc>
          <w:tcPr>
            <w:tcW w:w="417" w:type="dxa"/>
            <w:tcBorders>
              <w:top w:val="nil"/>
              <w:left w:val="nil"/>
              <w:bottom w:val="nil"/>
            </w:tcBorders>
          </w:tcPr>
          <w:p w14:paraId="61CE5097" w14:textId="77777777" w:rsidR="005B017A" w:rsidRDefault="00000000">
            <w:sdt>
              <w:sdtPr>
                <w:id w:val="2037003518"/>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06BC9B18" w14:textId="77777777">
        <w:trPr>
          <w:trHeight w:val="267"/>
        </w:trPr>
        <w:tc>
          <w:tcPr>
            <w:tcW w:w="3969" w:type="dxa"/>
            <w:tcBorders>
              <w:top w:val="nil"/>
              <w:right w:val="nil"/>
            </w:tcBorders>
          </w:tcPr>
          <w:p w14:paraId="0A109F5D" w14:textId="77777777" w:rsidR="005B017A" w:rsidRDefault="00000000">
            <w:r>
              <w:t>3.4. Selbstreguliertes Lernen</w:t>
            </w:r>
          </w:p>
        </w:tc>
        <w:tc>
          <w:tcPr>
            <w:tcW w:w="422" w:type="dxa"/>
            <w:tcBorders>
              <w:top w:val="nil"/>
              <w:left w:val="nil"/>
            </w:tcBorders>
          </w:tcPr>
          <w:p w14:paraId="3ABE56C0" w14:textId="77777777" w:rsidR="005B017A" w:rsidRDefault="00000000">
            <w:sdt>
              <w:sdtPr>
                <w:id w:val="-93871012"/>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3312E4C9" w14:textId="77777777" w:rsidR="005B017A" w:rsidRDefault="005B017A"/>
        </w:tc>
        <w:tc>
          <w:tcPr>
            <w:tcW w:w="3969" w:type="dxa"/>
            <w:tcBorders>
              <w:top w:val="nil"/>
              <w:right w:val="nil"/>
            </w:tcBorders>
          </w:tcPr>
          <w:p w14:paraId="76DFAF1C" w14:textId="77777777" w:rsidR="005B017A" w:rsidRDefault="005B017A"/>
        </w:tc>
        <w:tc>
          <w:tcPr>
            <w:tcW w:w="417" w:type="dxa"/>
            <w:tcBorders>
              <w:top w:val="nil"/>
              <w:left w:val="nil"/>
            </w:tcBorders>
          </w:tcPr>
          <w:p w14:paraId="7E4DB8EF" w14:textId="77777777" w:rsidR="005B017A" w:rsidRDefault="005B017A"/>
        </w:tc>
      </w:tr>
      <w:tr w:rsidR="005B017A" w14:paraId="5D8AE01B" w14:textId="77777777">
        <w:trPr>
          <w:trHeight w:val="170"/>
        </w:trPr>
        <w:tc>
          <w:tcPr>
            <w:tcW w:w="3969" w:type="dxa"/>
            <w:tcBorders>
              <w:bottom w:val="nil"/>
              <w:right w:val="nil"/>
            </w:tcBorders>
          </w:tcPr>
          <w:p w14:paraId="0C969B59" w14:textId="77777777" w:rsidR="005B017A" w:rsidRDefault="00000000">
            <w:pPr>
              <w:rPr>
                <w:b/>
              </w:rPr>
            </w:pPr>
            <w:r>
              <w:rPr>
                <w:b/>
              </w:rPr>
              <w:t xml:space="preserve">5. </w:t>
            </w:r>
            <w:proofErr w:type="spellStart"/>
            <w:r>
              <w:rPr>
                <w:b/>
              </w:rPr>
              <w:t>Lernerorientierung</w:t>
            </w:r>
            <w:proofErr w:type="spellEnd"/>
          </w:p>
        </w:tc>
        <w:tc>
          <w:tcPr>
            <w:tcW w:w="422" w:type="dxa"/>
            <w:tcBorders>
              <w:left w:val="nil"/>
              <w:bottom w:val="nil"/>
            </w:tcBorders>
          </w:tcPr>
          <w:p w14:paraId="08D25E95" w14:textId="77777777" w:rsidR="005B017A" w:rsidRDefault="00000000">
            <w:pPr>
              <w:rPr>
                <w:b/>
              </w:rPr>
            </w:pPr>
            <w:sdt>
              <w:sdtPr>
                <w:id w:val="231513367"/>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098324EB" w14:textId="77777777" w:rsidR="005B017A" w:rsidRDefault="005B017A"/>
        </w:tc>
        <w:tc>
          <w:tcPr>
            <w:tcW w:w="3969" w:type="dxa"/>
            <w:tcBorders>
              <w:bottom w:val="nil"/>
              <w:right w:val="nil"/>
            </w:tcBorders>
          </w:tcPr>
          <w:p w14:paraId="072BF3FC" w14:textId="77777777" w:rsidR="005B017A" w:rsidRDefault="00000000">
            <w:pPr>
              <w:rPr>
                <w:b/>
              </w:rPr>
            </w:pPr>
            <w:r>
              <w:rPr>
                <w:b/>
              </w:rPr>
              <w:t>6. Förderung der digitalen Kompetenz der Lernenden</w:t>
            </w:r>
          </w:p>
        </w:tc>
        <w:tc>
          <w:tcPr>
            <w:tcW w:w="417" w:type="dxa"/>
            <w:tcBorders>
              <w:left w:val="nil"/>
              <w:bottom w:val="nil"/>
            </w:tcBorders>
          </w:tcPr>
          <w:p w14:paraId="3C3BCF42" w14:textId="77777777" w:rsidR="005B017A" w:rsidRDefault="00000000">
            <w:sdt>
              <w:sdtPr>
                <w:id w:val="-247262626"/>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238FFA37" w14:textId="77777777">
        <w:trPr>
          <w:trHeight w:val="248"/>
        </w:trPr>
        <w:tc>
          <w:tcPr>
            <w:tcW w:w="3969" w:type="dxa"/>
            <w:tcBorders>
              <w:top w:val="nil"/>
              <w:bottom w:val="nil"/>
              <w:right w:val="nil"/>
            </w:tcBorders>
          </w:tcPr>
          <w:p w14:paraId="33C45070" w14:textId="77777777" w:rsidR="005B017A" w:rsidRDefault="00000000">
            <w:pPr>
              <w:rPr>
                <w:b/>
              </w:rPr>
            </w:pPr>
            <w:r>
              <w:t>5.1. Digitale Teilhabe</w:t>
            </w:r>
          </w:p>
        </w:tc>
        <w:tc>
          <w:tcPr>
            <w:tcW w:w="422" w:type="dxa"/>
            <w:tcBorders>
              <w:top w:val="nil"/>
              <w:left w:val="nil"/>
              <w:bottom w:val="nil"/>
            </w:tcBorders>
          </w:tcPr>
          <w:p w14:paraId="0D4EB05B" w14:textId="77777777" w:rsidR="005B017A" w:rsidRDefault="00000000">
            <w:sdt>
              <w:sdtPr>
                <w:id w:val="-62446264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1ED05A78" w14:textId="77777777" w:rsidR="005B017A" w:rsidRDefault="005B017A"/>
        </w:tc>
        <w:tc>
          <w:tcPr>
            <w:tcW w:w="3969" w:type="dxa"/>
            <w:tcBorders>
              <w:top w:val="nil"/>
              <w:bottom w:val="nil"/>
              <w:right w:val="nil"/>
            </w:tcBorders>
          </w:tcPr>
          <w:p w14:paraId="3A2B650B" w14:textId="77777777" w:rsidR="005B017A" w:rsidRDefault="00000000">
            <w:r>
              <w:t>6.1. Informations- und Medienkompetenz</w:t>
            </w:r>
          </w:p>
        </w:tc>
        <w:tc>
          <w:tcPr>
            <w:tcW w:w="417" w:type="dxa"/>
            <w:tcBorders>
              <w:top w:val="nil"/>
              <w:left w:val="nil"/>
              <w:bottom w:val="nil"/>
            </w:tcBorders>
          </w:tcPr>
          <w:p w14:paraId="2DD01A5C" w14:textId="77777777" w:rsidR="005B017A" w:rsidRDefault="00000000">
            <w:sdt>
              <w:sdtPr>
                <w:id w:val="-129105968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15B79408" w14:textId="77777777">
        <w:trPr>
          <w:trHeight w:val="266"/>
        </w:trPr>
        <w:tc>
          <w:tcPr>
            <w:tcW w:w="3969" w:type="dxa"/>
            <w:tcBorders>
              <w:top w:val="nil"/>
              <w:bottom w:val="nil"/>
              <w:right w:val="nil"/>
            </w:tcBorders>
          </w:tcPr>
          <w:p w14:paraId="657ECBB2" w14:textId="77777777" w:rsidR="005B017A" w:rsidRDefault="00000000">
            <w:r>
              <w:t>5.2. Differenzierung und Individualisierung</w:t>
            </w:r>
          </w:p>
        </w:tc>
        <w:tc>
          <w:tcPr>
            <w:tcW w:w="422" w:type="dxa"/>
            <w:tcBorders>
              <w:top w:val="nil"/>
              <w:left w:val="nil"/>
              <w:bottom w:val="nil"/>
            </w:tcBorders>
          </w:tcPr>
          <w:p w14:paraId="4C5962F3" w14:textId="77777777" w:rsidR="005B017A" w:rsidRDefault="00000000">
            <w:sdt>
              <w:sdtPr>
                <w:id w:val="-2074884224"/>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1C35E4B6" w14:textId="77777777" w:rsidR="005B017A" w:rsidRDefault="005B017A"/>
        </w:tc>
        <w:tc>
          <w:tcPr>
            <w:tcW w:w="3969" w:type="dxa"/>
            <w:tcBorders>
              <w:top w:val="nil"/>
              <w:bottom w:val="nil"/>
              <w:right w:val="nil"/>
            </w:tcBorders>
          </w:tcPr>
          <w:p w14:paraId="5A93EB30" w14:textId="77777777" w:rsidR="005B017A" w:rsidRDefault="00000000">
            <w:r>
              <w:t>6.2. Kommunikation und Kollaboration</w:t>
            </w:r>
          </w:p>
        </w:tc>
        <w:tc>
          <w:tcPr>
            <w:tcW w:w="417" w:type="dxa"/>
            <w:tcBorders>
              <w:top w:val="nil"/>
              <w:left w:val="nil"/>
              <w:bottom w:val="nil"/>
            </w:tcBorders>
          </w:tcPr>
          <w:p w14:paraId="77B27ECE" w14:textId="77777777" w:rsidR="005B017A" w:rsidRDefault="00000000">
            <w:sdt>
              <w:sdtPr>
                <w:id w:val="1164514710"/>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13A5E33D" w14:textId="77777777">
        <w:trPr>
          <w:trHeight w:val="270"/>
        </w:trPr>
        <w:tc>
          <w:tcPr>
            <w:tcW w:w="3969" w:type="dxa"/>
            <w:tcBorders>
              <w:top w:val="nil"/>
              <w:bottom w:val="nil"/>
              <w:right w:val="nil"/>
            </w:tcBorders>
          </w:tcPr>
          <w:p w14:paraId="3EB6BFA9" w14:textId="77777777" w:rsidR="005B017A" w:rsidRDefault="00000000">
            <w:r>
              <w:t>5.3. Aktive Einbindung der Lernenden</w:t>
            </w:r>
          </w:p>
        </w:tc>
        <w:tc>
          <w:tcPr>
            <w:tcW w:w="422" w:type="dxa"/>
            <w:tcBorders>
              <w:top w:val="nil"/>
              <w:left w:val="nil"/>
              <w:bottom w:val="nil"/>
            </w:tcBorders>
          </w:tcPr>
          <w:p w14:paraId="03E39E8D" w14:textId="77777777" w:rsidR="005B017A" w:rsidRDefault="00000000">
            <w:sdt>
              <w:sdtPr>
                <w:id w:val="-674041701"/>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c>
          <w:tcPr>
            <w:tcW w:w="283" w:type="dxa"/>
            <w:vMerge/>
            <w:tcBorders>
              <w:bottom w:val="nil"/>
            </w:tcBorders>
          </w:tcPr>
          <w:p w14:paraId="4E4626C4" w14:textId="77777777" w:rsidR="005B017A" w:rsidRDefault="005B017A"/>
        </w:tc>
        <w:tc>
          <w:tcPr>
            <w:tcW w:w="3969" w:type="dxa"/>
            <w:tcBorders>
              <w:top w:val="nil"/>
              <w:bottom w:val="nil"/>
              <w:right w:val="nil"/>
            </w:tcBorders>
          </w:tcPr>
          <w:p w14:paraId="744A1919" w14:textId="77777777" w:rsidR="005B017A" w:rsidRDefault="00000000">
            <w:r>
              <w:t>6.3. Erstellen digitaler Inhalte</w:t>
            </w:r>
          </w:p>
        </w:tc>
        <w:tc>
          <w:tcPr>
            <w:tcW w:w="417" w:type="dxa"/>
            <w:tcBorders>
              <w:top w:val="nil"/>
              <w:left w:val="nil"/>
              <w:bottom w:val="nil"/>
            </w:tcBorders>
          </w:tcPr>
          <w:p w14:paraId="59B1C380" w14:textId="77777777" w:rsidR="005B017A" w:rsidRDefault="00000000">
            <w:sdt>
              <w:sdtPr>
                <w:id w:val="-2021615441"/>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38E68FC6" w14:textId="77777777">
        <w:trPr>
          <w:trHeight w:val="274"/>
        </w:trPr>
        <w:tc>
          <w:tcPr>
            <w:tcW w:w="3969" w:type="dxa"/>
            <w:tcBorders>
              <w:top w:val="nil"/>
              <w:bottom w:val="nil"/>
              <w:right w:val="nil"/>
            </w:tcBorders>
          </w:tcPr>
          <w:p w14:paraId="5E0B578D" w14:textId="77777777" w:rsidR="005B017A" w:rsidRDefault="005B017A">
            <w:pPr>
              <w:rPr>
                <w:b/>
              </w:rPr>
            </w:pPr>
          </w:p>
        </w:tc>
        <w:tc>
          <w:tcPr>
            <w:tcW w:w="422" w:type="dxa"/>
            <w:tcBorders>
              <w:top w:val="nil"/>
              <w:left w:val="nil"/>
              <w:bottom w:val="nil"/>
            </w:tcBorders>
          </w:tcPr>
          <w:p w14:paraId="742AA57E" w14:textId="77777777" w:rsidR="005B017A" w:rsidRDefault="005B017A"/>
        </w:tc>
        <w:tc>
          <w:tcPr>
            <w:tcW w:w="283" w:type="dxa"/>
            <w:vMerge/>
            <w:tcBorders>
              <w:bottom w:val="nil"/>
            </w:tcBorders>
          </w:tcPr>
          <w:p w14:paraId="231BDAD8" w14:textId="77777777" w:rsidR="005B017A" w:rsidRDefault="005B017A"/>
        </w:tc>
        <w:tc>
          <w:tcPr>
            <w:tcW w:w="3969" w:type="dxa"/>
            <w:tcBorders>
              <w:top w:val="nil"/>
              <w:bottom w:val="nil"/>
              <w:right w:val="nil"/>
            </w:tcBorders>
          </w:tcPr>
          <w:p w14:paraId="7EA764E9" w14:textId="77777777" w:rsidR="005B017A" w:rsidRDefault="00000000">
            <w:r>
              <w:t>6.4. Verantwortungsvoller Umgang</w:t>
            </w:r>
          </w:p>
        </w:tc>
        <w:tc>
          <w:tcPr>
            <w:tcW w:w="417" w:type="dxa"/>
            <w:tcBorders>
              <w:top w:val="nil"/>
              <w:left w:val="nil"/>
              <w:bottom w:val="nil"/>
            </w:tcBorders>
          </w:tcPr>
          <w:p w14:paraId="76D733AE" w14:textId="77777777" w:rsidR="005B017A" w:rsidRDefault="00000000">
            <w:sdt>
              <w:sdtPr>
                <w:id w:val="-1747798500"/>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r w:rsidR="005B017A" w14:paraId="00935495" w14:textId="77777777">
        <w:trPr>
          <w:trHeight w:val="278"/>
        </w:trPr>
        <w:tc>
          <w:tcPr>
            <w:tcW w:w="3969" w:type="dxa"/>
            <w:tcBorders>
              <w:top w:val="nil"/>
              <w:right w:val="nil"/>
            </w:tcBorders>
          </w:tcPr>
          <w:p w14:paraId="002678A0" w14:textId="77777777" w:rsidR="005B017A" w:rsidRDefault="005B017A">
            <w:pPr>
              <w:rPr>
                <w:b/>
              </w:rPr>
            </w:pPr>
          </w:p>
        </w:tc>
        <w:tc>
          <w:tcPr>
            <w:tcW w:w="422" w:type="dxa"/>
            <w:tcBorders>
              <w:top w:val="nil"/>
              <w:left w:val="nil"/>
            </w:tcBorders>
          </w:tcPr>
          <w:p w14:paraId="5EEE2F7F" w14:textId="77777777" w:rsidR="005B017A" w:rsidRDefault="005B017A"/>
        </w:tc>
        <w:tc>
          <w:tcPr>
            <w:tcW w:w="283" w:type="dxa"/>
            <w:vMerge/>
            <w:tcBorders>
              <w:bottom w:val="nil"/>
            </w:tcBorders>
          </w:tcPr>
          <w:p w14:paraId="72A0FCC4" w14:textId="77777777" w:rsidR="005B017A" w:rsidRDefault="005B017A"/>
        </w:tc>
        <w:tc>
          <w:tcPr>
            <w:tcW w:w="3969" w:type="dxa"/>
            <w:tcBorders>
              <w:top w:val="nil"/>
              <w:right w:val="nil"/>
            </w:tcBorders>
          </w:tcPr>
          <w:p w14:paraId="250DED6E" w14:textId="77777777" w:rsidR="005B017A" w:rsidRDefault="00000000">
            <w:r>
              <w:t>6.5. Digitales Problemlösen</w:t>
            </w:r>
          </w:p>
        </w:tc>
        <w:tc>
          <w:tcPr>
            <w:tcW w:w="417" w:type="dxa"/>
            <w:tcBorders>
              <w:top w:val="nil"/>
              <w:left w:val="nil"/>
            </w:tcBorders>
          </w:tcPr>
          <w:p w14:paraId="225A62F7" w14:textId="77777777" w:rsidR="005B017A" w:rsidRDefault="00000000">
            <w:sdt>
              <w:sdtPr>
                <w:id w:val="1805580013"/>
                <w14:checkbox>
                  <w14:checked w14:val="1"/>
                  <w14:checkedState w14:val="2612" w14:font="MS Gothic"/>
                  <w14:uncheckedState w14:val="2610" w14:font="MS Gothic"/>
                </w14:checkbox>
              </w:sdtPr>
              <w:sdtContent>
                <w:r w:rsidR="00AD0939">
                  <w:rPr>
                    <w:rFonts w:ascii="MS Gothic" w:eastAsia="MS Gothic" w:hAnsi="MS Gothic" w:hint="eastAsia"/>
                  </w:rPr>
                  <w:t>☒</w:t>
                </w:r>
              </w:sdtContent>
            </w:sdt>
          </w:p>
        </w:tc>
      </w:tr>
    </w:tbl>
    <w:p w14:paraId="2F208A1C" w14:textId="77777777" w:rsidR="005B017A" w:rsidRDefault="005B017A"/>
    <w:p w14:paraId="579151BE" w14:textId="77777777" w:rsidR="005B017A" w:rsidRDefault="00000000">
      <w:pPr>
        <w:rPr>
          <w:rFonts w:cstheme="minorHAnsi"/>
          <w:b/>
          <w:bCs/>
          <w:szCs w:val="18"/>
        </w:rPr>
      </w:pPr>
      <w:r>
        <w:rPr>
          <w:rFonts w:cstheme="minorHAnsi"/>
          <w:b/>
          <w:bCs/>
          <w:szCs w:val="18"/>
        </w:rPr>
        <w:t>Kurzbeschreibung der enthaltenen Fortbildungsbausteine</w:t>
      </w:r>
    </w:p>
    <w:p w14:paraId="4F977838" w14:textId="7A33CFD0" w:rsidR="00024E29" w:rsidRPr="006712EA" w:rsidRDefault="00000000">
      <w:pPr>
        <w:rPr>
          <w:rFonts w:asciiTheme="minorHAnsi" w:hAnsiTheme="minorHAnsi"/>
          <w:szCs w:val="18"/>
        </w:rPr>
      </w:pPr>
      <w:sdt>
        <w:sdtPr>
          <w:rPr>
            <w:rFonts w:asciiTheme="minorHAnsi" w:eastAsiaTheme="minorHAnsi" w:hAnsiTheme="minorHAnsi" w:cs="AppleSystemUIFont"/>
            <w:color w:val="auto"/>
            <w:kern w:val="0"/>
            <w:szCs w:val="18"/>
          </w:rPr>
          <w:alias w:val="Kurzbeschreibung der enthaltenen Fortbildungsbausteine"/>
          <w:tag w:val="Kurzbeschreibung der enthaltenen Fortbildungsbausteine"/>
          <w:id w:val="-1913686135"/>
          <w:placeholder>
            <w:docPart w:val="6F61F6CA431C44AD8202A7BD14C93E90"/>
          </w:placeholder>
          <w15:color w:val="B4E0E8"/>
          <w:text/>
        </w:sdtPr>
        <w:sdtContent>
          <w:proofErr w:type="gramStart"/>
          <w:r w:rsidR="00024E29" w:rsidRPr="006712EA">
            <w:rPr>
              <w:rFonts w:asciiTheme="minorHAnsi" w:eastAsiaTheme="minorHAnsi" w:hAnsiTheme="minorHAnsi" w:cs="AppleSystemUIFont"/>
              <w:color w:val="auto"/>
              <w:kern w:val="0"/>
              <w:szCs w:val="18"/>
            </w:rPr>
            <w:t>100 minütiger</w:t>
          </w:r>
          <w:proofErr w:type="gramEnd"/>
          <w:r w:rsidR="00024E29" w:rsidRPr="006712EA">
            <w:rPr>
              <w:rFonts w:asciiTheme="minorHAnsi" w:eastAsiaTheme="minorHAnsi" w:hAnsiTheme="minorHAnsi" w:cs="AppleSystemUIFont"/>
              <w:color w:val="auto"/>
              <w:kern w:val="0"/>
              <w:szCs w:val="18"/>
            </w:rPr>
            <w:t xml:space="preserve"> Workshop:</w:t>
          </w:r>
          <w:r w:rsidR="00024E29" w:rsidRPr="006712EA">
            <w:rPr>
              <w:rFonts w:asciiTheme="minorHAnsi" w:eastAsiaTheme="minorHAnsi" w:hAnsiTheme="minorHAnsi" w:cs="AppleSystemUIFont"/>
              <w:color w:val="auto"/>
              <w:kern w:val="0"/>
              <w:szCs w:val="18"/>
            </w:rPr>
            <w:br/>
          </w:r>
          <w:r w:rsidR="00024E29" w:rsidRPr="006712EA">
            <w:rPr>
              <w:rFonts w:asciiTheme="minorHAnsi" w:eastAsiaTheme="minorHAnsi" w:hAnsiTheme="minorHAnsi" w:cs="AppleSystemUIFont"/>
              <w:color w:val="auto"/>
              <w:kern w:val="0"/>
              <w:szCs w:val="18"/>
            </w:rPr>
            <w:br/>
            <w:t>1.</w:t>
          </w:r>
          <w:r w:rsidR="00024E29" w:rsidRPr="006712EA">
            <w:rPr>
              <w:rFonts w:asciiTheme="minorHAnsi" w:eastAsiaTheme="minorHAnsi" w:hAnsiTheme="minorHAnsi" w:cs="AppleSystemUIFont"/>
              <w:color w:val="auto"/>
              <w:kern w:val="0"/>
              <w:szCs w:val="18"/>
            </w:rPr>
            <w:tab/>
            <w:t>Begrüßung &amp; Überblick</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Einführung in</w:t>
          </w:r>
          <w:r w:rsidR="00C379F8" w:rsidRPr="006712EA">
            <w:rPr>
              <w:rFonts w:asciiTheme="minorHAnsi" w:eastAsiaTheme="minorHAnsi" w:hAnsiTheme="minorHAnsi" w:cs="AppleSystemUIFont"/>
              <w:color w:val="auto"/>
              <w:kern w:val="0"/>
              <w:szCs w:val="18"/>
            </w:rPr>
            <w:t>s</w:t>
          </w:r>
          <w:r w:rsidR="00024E29" w:rsidRPr="006712EA">
            <w:rPr>
              <w:rFonts w:asciiTheme="minorHAnsi" w:eastAsiaTheme="minorHAnsi" w:hAnsiTheme="minorHAnsi" w:cs="AppleSystemUIFont"/>
              <w:color w:val="auto"/>
              <w:kern w:val="0"/>
              <w:szCs w:val="18"/>
            </w:rPr>
            <w:t xml:space="preserve"> Thema, Ablauf und Zielsetzunge</w:t>
          </w:r>
          <w:r w:rsidR="00C379F8" w:rsidRPr="006712EA">
            <w:rPr>
              <w:rFonts w:asciiTheme="minorHAnsi" w:eastAsiaTheme="minorHAnsi" w:hAnsiTheme="minorHAnsi" w:cs="AppleSystemUIFont"/>
              <w:color w:val="auto"/>
              <w:kern w:val="0"/>
              <w:szCs w:val="18"/>
            </w:rPr>
            <w:t>n.</w:t>
          </w:r>
          <w:r w:rsidR="00C379F8" w:rsidRPr="006712EA">
            <w:rPr>
              <w:rFonts w:asciiTheme="minorHAnsi" w:eastAsiaTheme="minorHAnsi" w:hAnsiTheme="minorHAnsi" w:cs="AppleSystemUIFont"/>
              <w:color w:val="auto"/>
              <w:kern w:val="0"/>
              <w:szCs w:val="18"/>
            </w:rPr>
            <w:br/>
          </w:r>
          <w:r w:rsidR="00024E29" w:rsidRPr="006712EA">
            <w:rPr>
              <w:rFonts w:asciiTheme="minorHAnsi" w:eastAsiaTheme="minorHAnsi" w:hAnsiTheme="minorHAnsi" w:cs="AppleSystemUIFont"/>
              <w:color w:val="auto"/>
              <w:kern w:val="0"/>
              <w:szCs w:val="18"/>
            </w:rPr>
            <w:t>2.</w:t>
          </w:r>
          <w:r w:rsidR="00024E29" w:rsidRPr="006712EA">
            <w:rPr>
              <w:rFonts w:asciiTheme="minorHAnsi" w:eastAsiaTheme="minorHAnsi" w:hAnsiTheme="minorHAnsi" w:cs="AppleSystemUIFont"/>
              <w:color w:val="auto"/>
              <w:kern w:val="0"/>
              <w:szCs w:val="18"/>
            </w:rPr>
            <w:tab/>
            <w:t>Einführung</w:t>
          </w:r>
          <w:r w:rsidR="00C379F8" w:rsidRPr="006712EA">
            <w:rPr>
              <w:rFonts w:asciiTheme="minorHAnsi" w:eastAsiaTheme="minorHAnsi" w:hAnsiTheme="minorHAnsi" w:cs="AppleSystemUIFont"/>
              <w:color w:val="auto"/>
              <w:kern w:val="0"/>
              <w:szCs w:val="18"/>
            </w:rPr>
            <w:t xml:space="preserve"> &amp; </w:t>
          </w:r>
          <w:r w:rsidR="00024E29" w:rsidRPr="006712EA">
            <w:rPr>
              <w:rFonts w:asciiTheme="minorHAnsi" w:eastAsiaTheme="minorHAnsi" w:hAnsiTheme="minorHAnsi" w:cs="AppleSystemUIFont"/>
              <w:color w:val="auto"/>
              <w:kern w:val="0"/>
              <w:szCs w:val="18"/>
            </w:rPr>
            <w:t>Hinführung zur ersten praktischen Aufgabe</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tab/>
          </w:r>
          <w:r w:rsidR="00024E29" w:rsidRPr="006712EA">
            <w:rPr>
              <w:rFonts w:asciiTheme="minorHAnsi" w:eastAsiaTheme="minorHAnsi" w:hAnsiTheme="minorHAnsi" w:cs="AppleSystemUIFont"/>
              <w:color w:val="auto"/>
              <w:kern w:val="0"/>
              <w:szCs w:val="18"/>
            </w:rPr>
            <w:br/>
            <w:t>3.</w:t>
          </w:r>
          <w:r w:rsidR="00024E29" w:rsidRPr="006712EA">
            <w:rPr>
              <w:rFonts w:asciiTheme="minorHAnsi" w:eastAsiaTheme="minorHAnsi" w:hAnsiTheme="minorHAnsi" w:cs="AppleSystemUIFont"/>
              <w:color w:val="auto"/>
              <w:kern w:val="0"/>
              <w:szCs w:val="18"/>
            </w:rPr>
            <w:tab/>
            <w:t>Praktische Aufgabe 1</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t xml:space="preserve"> gestalterisches Arbeiten ohne KI</w:t>
          </w:r>
          <w:r w:rsidR="00024E29" w:rsidRPr="006712EA">
            <w:rPr>
              <w:rFonts w:asciiTheme="minorHAnsi" w:eastAsiaTheme="minorHAnsi" w:hAnsiTheme="minorHAnsi" w:cs="AppleSystemUIFont"/>
              <w:color w:val="auto"/>
              <w:kern w:val="0"/>
              <w:szCs w:val="18"/>
            </w:rPr>
            <w:tab/>
          </w:r>
          <w:r w:rsidR="00024E29" w:rsidRPr="006712EA">
            <w:rPr>
              <w:rFonts w:asciiTheme="minorHAnsi" w:eastAsiaTheme="minorHAnsi" w:hAnsiTheme="minorHAnsi" w:cs="AppleSystemUIFont"/>
              <w:color w:val="auto"/>
              <w:kern w:val="0"/>
              <w:szCs w:val="18"/>
            </w:rPr>
            <w:br/>
            <w:t>4.</w:t>
          </w:r>
          <w:r w:rsidR="00024E29" w:rsidRPr="006712EA">
            <w:rPr>
              <w:rFonts w:asciiTheme="minorHAnsi" w:eastAsiaTheme="minorHAnsi" w:hAnsiTheme="minorHAnsi" w:cs="AppleSystemUIFont"/>
              <w:color w:val="auto"/>
              <w:kern w:val="0"/>
              <w:szCs w:val="18"/>
            </w:rPr>
            <w:tab/>
            <w:t xml:space="preserve">Reflexion </w:t>
          </w:r>
          <w:r w:rsidR="00C379F8" w:rsidRPr="006712EA">
            <w:rPr>
              <w:rFonts w:asciiTheme="minorHAnsi" w:eastAsiaTheme="minorHAnsi" w:hAnsiTheme="minorHAnsi" w:cs="AppleSystemUIFont"/>
              <w:color w:val="auto"/>
              <w:kern w:val="0"/>
              <w:szCs w:val="18"/>
            </w:rPr>
            <w:t xml:space="preserve">&amp; </w:t>
          </w:r>
          <w:r w:rsidR="00024E29" w:rsidRPr="006712EA">
            <w:rPr>
              <w:rFonts w:asciiTheme="minorHAnsi" w:eastAsiaTheme="minorHAnsi" w:hAnsiTheme="minorHAnsi" w:cs="AppleSystemUIFont"/>
              <w:color w:val="auto"/>
              <w:kern w:val="0"/>
              <w:szCs w:val="18"/>
            </w:rPr>
            <w:t>Gemeinsame Auswertung der Erfahrungen</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br/>
            <w:t>5.</w:t>
          </w:r>
          <w:r w:rsidR="00024E29" w:rsidRPr="006712EA">
            <w:rPr>
              <w:rFonts w:asciiTheme="minorHAnsi" w:eastAsiaTheme="minorHAnsi" w:hAnsiTheme="minorHAnsi" w:cs="AppleSystemUIFont"/>
              <w:color w:val="auto"/>
              <w:kern w:val="0"/>
              <w:szCs w:val="18"/>
            </w:rPr>
            <w:tab/>
            <w:t>Experiment</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mit KI (</w:t>
          </w:r>
          <w:proofErr w:type="spellStart"/>
          <w:r w:rsidR="00024E29" w:rsidRPr="006712EA">
            <w:rPr>
              <w:rFonts w:asciiTheme="minorHAnsi" w:eastAsiaTheme="minorHAnsi" w:hAnsiTheme="minorHAnsi" w:cs="AppleSystemUIFont"/>
              <w:color w:val="auto"/>
              <w:kern w:val="0"/>
              <w:szCs w:val="18"/>
            </w:rPr>
            <w:t>Stable</w:t>
          </w:r>
          <w:proofErr w:type="spellEnd"/>
          <w:r w:rsidR="00024E29" w:rsidRPr="006712EA">
            <w:rPr>
              <w:rFonts w:asciiTheme="minorHAnsi" w:eastAsiaTheme="minorHAnsi" w:hAnsiTheme="minorHAnsi" w:cs="AppleSystemUIFont"/>
              <w:color w:val="auto"/>
              <w:kern w:val="0"/>
              <w:szCs w:val="18"/>
            </w:rPr>
            <w:t xml:space="preserve"> Diffusion) zur ersten Annäherung.</w:t>
          </w:r>
          <w:r w:rsidR="00024E29" w:rsidRPr="006712EA">
            <w:rPr>
              <w:rFonts w:asciiTheme="minorHAnsi" w:eastAsiaTheme="minorHAnsi" w:hAnsiTheme="minorHAnsi" w:cs="AppleSystemUIFont"/>
              <w:color w:val="auto"/>
              <w:kern w:val="0"/>
              <w:szCs w:val="18"/>
            </w:rPr>
            <w:tab/>
          </w:r>
          <w:r w:rsidR="00024E29" w:rsidRPr="006712EA">
            <w:rPr>
              <w:rFonts w:asciiTheme="minorHAnsi" w:eastAsiaTheme="minorHAnsi" w:hAnsiTheme="minorHAnsi" w:cs="AppleSystemUIFont"/>
              <w:color w:val="auto"/>
              <w:kern w:val="0"/>
              <w:szCs w:val="18"/>
            </w:rPr>
            <w:br/>
            <w:t>6.</w:t>
          </w:r>
          <w:r w:rsidR="00024E29" w:rsidRPr="006712EA">
            <w:rPr>
              <w:rFonts w:asciiTheme="minorHAnsi" w:eastAsiaTheme="minorHAnsi" w:hAnsiTheme="minorHAnsi" w:cs="AppleSystemUIFont"/>
              <w:color w:val="auto"/>
              <w:kern w:val="0"/>
              <w:szCs w:val="18"/>
            </w:rPr>
            <w:tab/>
            <w:t>Paus</w:t>
          </w:r>
          <w:r w:rsidR="00C379F8" w:rsidRPr="006712EA">
            <w:rPr>
              <w:rFonts w:asciiTheme="minorHAnsi" w:eastAsiaTheme="minorHAnsi" w:hAnsiTheme="minorHAnsi" w:cs="AppleSystemUIFont"/>
              <w:color w:val="auto"/>
              <w:kern w:val="0"/>
              <w:szCs w:val="18"/>
            </w:rPr>
            <w:t>e &amp;</w:t>
          </w:r>
          <w:r w:rsidR="00024E29" w:rsidRPr="006712EA">
            <w:rPr>
              <w:rFonts w:asciiTheme="minorHAnsi" w:eastAsiaTheme="minorHAnsi" w:hAnsiTheme="minorHAnsi" w:cs="AppleSystemUIFont"/>
              <w:color w:val="auto"/>
              <w:kern w:val="0"/>
              <w:szCs w:val="18"/>
            </w:rPr>
            <w:t xml:space="preserve"> informeller Austausch und kurze Selbstreflexion.</w:t>
          </w:r>
          <w:r w:rsidR="00024E29" w:rsidRPr="006712EA">
            <w:rPr>
              <w:rFonts w:asciiTheme="minorHAnsi" w:eastAsiaTheme="minorHAnsi" w:hAnsiTheme="minorHAnsi" w:cs="AppleSystemUIFont"/>
              <w:color w:val="auto"/>
              <w:kern w:val="0"/>
              <w:szCs w:val="18"/>
            </w:rPr>
            <w:tab/>
          </w:r>
          <w:r w:rsidR="00024E29" w:rsidRPr="006712EA">
            <w:rPr>
              <w:rFonts w:asciiTheme="minorHAnsi" w:eastAsiaTheme="minorHAnsi" w:hAnsiTheme="minorHAnsi" w:cs="AppleSystemUIFont"/>
              <w:color w:val="auto"/>
              <w:kern w:val="0"/>
              <w:szCs w:val="18"/>
            </w:rPr>
            <w:br/>
            <w:t>7.</w:t>
          </w:r>
          <w:r w:rsidR="00024E29" w:rsidRPr="006712EA">
            <w:rPr>
              <w:rFonts w:asciiTheme="minorHAnsi" w:eastAsiaTheme="minorHAnsi" w:hAnsiTheme="minorHAnsi" w:cs="AppleSystemUIFont"/>
              <w:color w:val="auto"/>
              <w:kern w:val="0"/>
              <w:szCs w:val="18"/>
            </w:rPr>
            <w:tab/>
            <w:t xml:space="preserve">Theoretischer Input zum zyklischen Einsatz von KI im </w:t>
          </w:r>
          <w:proofErr w:type="spellStart"/>
          <w:r w:rsidR="00024E29" w:rsidRPr="006712EA">
            <w:rPr>
              <w:rFonts w:asciiTheme="minorHAnsi" w:eastAsiaTheme="minorHAnsi" w:hAnsiTheme="minorHAnsi" w:cs="AppleSystemUIFont"/>
              <w:color w:val="auto"/>
              <w:kern w:val="0"/>
              <w:szCs w:val="18"/>
            </w:rPr>
            <w:t>Kunstunterrich</w:t>
          </w:r>
          <w:proofErr w:type="spellEnd"/>
          <w:r w:rsidR="00024E29" w:rsidRPr="006712EA">
            <w:rPr>
              <w:rFonts w:asciiTheme="minorHAnsi" w:eastAsiaTheme="minorHAnsi" w:hAnsiTheme="minorHAnsi" w:cs="AppleSystemUIFont"/>
              <w:color w:val="auto"/>
              <w:kern w:val="0"/>
              <w:szCs w:val="18"/>
            </w:rPr>
            <w:tab/>
          </w:r>
          <w:r w:rsidR="00024E29" w:rsidRPr="006712EA">
            <w:rPr>
              <w:rFonts w:asciiTheme="minorHAnsi" w:eastAsiaTheme="minorHAnsi" w:hAnsiTheme="minorHAnsi" w:cs="AppleSystemUIFont"/>
              <w:color w:val="auto"/>
              <w:kern w:val="0"/>
              <w:szCs w:val="18"/>
            </w:rPr>
            <w:br/>
            <w:t>8.</w:t>
          </w:r>
          <w:r w:rsidR="00024E29" w:rsidRPr="006712EA">
            <w:rPr>
              <w:rFonts w:asciiTheme="minorHAnsi" w:eastAsiaTheme="minorHAnsi" w:hAnsiTheme="minorHAnsi" w:cs="AppleSystemUIFont"/>
              <w:color w:val="auto"/>
              <w:kern w:val="0"/>
              <w:szCs w:val="18"/>
            </w:rPr>
            <w:tab/>
            <w:t>Input 2</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 xml:space="preserve">Einführung in </w:t>
          </w:r>
          <w:proofErr w:type="spellStart"/>
          <w:r w:rsidR="00024E29" w:rsidRPr="006712EA">
            <w:rPr>
              <w:rFonts w:asciiTheme="minorHAnsi" w:eastAsiaTheme="minorHAnsi" w:hAnsiTheme="minorHAnsi" w:cs="AppleSystemUIFont"/>
              <w:color w:val="auto"/>
              <w:kern w:val="0"/>
              <w:szCs w:val="18"/>
            </w:rPr>
            <w:t>Stable</w:t>
          </w:r>
          <w:proofErr w:type="spellEnd"/>
          <w:r w:rsidR="00024E29" w:rsidRPr="006712EA">
            <w:rPr>
              <w:rFonts w:asciiTheme="minorHAnsi" w:eastAsiaTheme="minorHAnsi" w:hAnsiTheme="minorHAnsi" w:cs="AppleSystemUIFont"/>
              <w:color w:val="auto"/>
              <w:kern w:val="0"/>
              <w:szCs w:val="18"/>
            </w:rPr>
            <w:t xml:space="preserve"> Diffusion und </w:t>
          </w:r>
          <w:r w:rsidR="00C379F8" w:rsidRPr="006712EA">
            <w:rPr>
              <w:rFonts w:asciiTheme="minorHAnsi" w:eastAsiaTheme="minorHAnsi" w:hAnsiTheme="minorHAnsi" w:cs="AppleSystemUIFont"/>
              <w:color w:val="auto"/>
              <w:kern w:val="0"/>
              <w:szCs w:val="18"/>
            </w:rPr>
            <w:t>Aufgabenerklärung.</w:t>
          </w:r>
          <w:r w:rsidR="00024E29" w:rsidRPr="006712EA">
            <w:rPr>
              <w:rFonts w:asciiTheme="minorHAnsi" w:eastAsiaTheme="minorHAnsi" w:hAnsiTheme="minorHAnsi" w:cs="AppleSystemUIFont"/>
              <w:color w:val="auto"/>
              <w:kern w:val="0"/>
              <w:szCs w:val="18"/>
            </w:rPr>
            <w:br/>
            <w:t>9.</w:t>
          </w:r>
          <w:r w:rsidR="00024E29" w:rsidRPr="006712EA">
            <w:rPr>
              <w:rFonts w:asciiTheme="minorHAnsi" w:eastAsiaTheme="minorHAnsi" w:hAnsiTheme="minorHAnsi" w:cs="AppleSystemUIFont"/>
              <w:color w:val="auto"/>
              <w:kern w:val="0"/>
              <w:szCs w:val="18"/>
            </w:rPr>
            <w:tab/>
            <w:t>Praktische Aufgabe 2</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Gestalterisches Arbeiten mit KI</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br/>
            <w:t>10.</w:t>
          </w:r>
          <w:r w:rsidR="00024E29" w:rsidRPr="006712EA">
            <w:rPr>
              <w:rFonts w:asciiTheme="minorHAnsi" w:eastAsiaTheme="minorHAnsi" w:hAnsiTheme="minorHAnsi" w:cs="AppleSystemUIFont"/>
              <w:color w:val="auto"/>
              <w:kern w:val="0"/>
              <w:szCs w:val="18"/>
            </w:rPr>
            <w:tab/>
            <w:t>Input 3</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Klärung der Intentionen und Lernziele der KI-gestützten Aufgabe.</w:t>
          </w:r>
          <w:r w:rsidR="00024E29" w:rsidRPr="006712EA">
            <w:rPr>
              <w:rFonts w:asciiTheme="minorHAnsi" w:eastAsiaTheme="minorHAnsi" w:hAnsiTheme="minorHAnsi" w:cs="AppleSystemUIFont"/>
              <w:color w:val="auto"/>
              <w:kern w:val="0"/>
              <w:szCs w:val="18"/>
            </w:rPr>
            <w:tab/>
          </w:r>
          <w:r w:rsidR="00024E29" w:rsidRPr="006712EA">
            <w:rPr>
              <w:rFonts w:asciiTheme="minorHAnsi" w:eastAsiaTheme="minorHAnsi" w:hAnsiTheme="minorHAnsi" w:cs="AppleSystemUIFont"/>
              <w:color w:val="auto"/>
              <w:kern w:val="0"/>
              <w:szCs w:val="18"/>
            </w:rPr>
            <w:br/>
          </w:r>
          <w:r w:rsidR="00024E29" w:rsidRPr="006712EA">
            <w:rPr>
              <w:rFonts w:asciiTheme="minorHAnsi" w:eastAsiaTheme="minorHAnsi" w:hAnsiTheme="minorHAnsi" w:cs="AppleSystemUIFont"/>
              <w:color w:val="auto"/>
              <w:kern w:val="0"/>
              <w:szCs w:val="18"/>
            </w:rPr>
            <w:lastRenderedPageBreak/>
            <w:t>11.</w:t>
          </w:r>
          <w:r w:rsidR="00024E29" w:rsidRPr="006712EA">
            <w:rPr>
              <w:rFonts w:asciiTheme="minorHAnsi" w:eastAsiaTheme="minorHAnsi" w:hAnsiTheme="minorHAnsi" w:cs="AppleSystemUIFont"/>
              <w:color w:val="auto"/>
              <w:kern w:val="0"/>
              <w:szCs w:val="18"/>
            </w:rPr>
            <w:tab/>
            <w:t>Reflexion 2</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Präsentation der Ergebnisse, Diskussion von Potenzialen</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br/>
            <w:t>12.</w:t>
          </w:r>
          <w:r w:rsidR="00024E29" w:rsidRPr="006712EA">
            <w:rPr>
              <w:rFonts w:asciiTheme="minorHAnsi" w:eastAsiaTheme="minorHAnsi" w:hAnsiTheme="minorHAnsi" w:cs="AppleSystemUIFont"/>
              <w:color w:val="auto"/>
              <w:kern w:val="0"/>
              <w:szCs w:val="18"/>
            </w:rPr>
            <w:tab/>
            <w:t>Entwicklung</w:t>
          </w:r>
          <w:r w:rsidR="00C379F8" w:rsidRPr="006712EA">
            <w:rPr>
              <w:rFonts w:asciiTheme="minorHAnsi" w:eastAsiaTheme="minorHAnsi" w:hAnsiTheme="minorHAnsi" w:cs="AppleSystemUIFont"/>
              <w:color w:val="auto"/>
              <w:kern w:val="0"/>
              <w:szCs w:val="18"/>
            </w:rPr>
            <w:t xml:space="preserve"> einer</w:t>
          </w:r>
          <w:r w:rsidR="00024E29" w:rsidRPr="006712EA">
            <w:rPr>
              <w:rFonts w:asciiTheme="minorHAnsi" w:eastAsiaTheme="minorHAnsi" w:hAnsiTheme="minorHAnsi" w:cs="AppleSystemUIFont"/>
              <w:color w:val="auto"/>
              <w:kern w:val="0"/>
              <w:szCs w:val="18"/>
            </w:rPr>
            <w:t xml:space="preserve"> Aufgabenstellung</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br/>
            <w:t>13.</w:t>
          </w:r>
          <w:r w:rsidR="00024E29" w:rsidRPr="006712EA">
            <w:rPr>
              <w:rFonts w:asciiTheme="minorHAnsi" w:eastAsiaTheme="minorHAnsi" w:hAnsiTheme="minorHAnsi" w:cs="AppleSystemUIFont"/>
              <w:color w:val="auto"/>
              <w:kern w:val="0"/>
              <w:szCs w:val="18"/>
            </w:rPr>
            <w:tab/>
            <w:t>Input 4</w:t>
          </w:r>
          <w:r w:rsidR="00C379F8" w:rsidRPr="006712EA">
            <w:rPr>
              <w:rFonts w:asciiTheme="minorHAnsi" w:eastAsiaTheme="minorHAnsi" w:hAnsiTheme="minorHAnsi" w:cs="AppleSystemUIFont"/>
              <w:color w:val="auto"/>
              <w:kern w:val="0"/>
              <w:szCs w:val="18"/>
            </w:rPr>
            <w:t xml:space="preserve">, </w:t>
          </w:r>
          <w:r w:rsidR="00024E29" w:rsidRPr="006712EA">
            <w:rPr>
              <w:rFonts w:asciiTheme="minorHAnsi" w:eastAsiaTheme="minorHAnsi" w:hAnsiTheme="minorHAnsi" w:cs="AppleSystemUIFont"/>
              <w:color w:val="auto"/>
              <w:kern w:val="0"/>
              <w:szCs w:val="18"/>
            </w:rPr>
            <w:t>Einordnung in</w:t>
          </w:r>
          <w:r w:rsidR="00C379F8" w:rsidRPr="006712EA">
            <w:rPr>
              <w:rFonts w:asciiTheme="minorHAnsi" w:eastAsiaTheme="minorHAnsi" w:hAnsiTheme="minorHAnsi" w:cs="AppleSystemUIFont"/>
              <w:color w:val="auto"/>
              <w:kern w:val="0"/>
              <w:szCs w:val="18"/>
            </w:rPr>
            <w:t xml:space="preserve"> den</w:t>
          </w:r>
          <w:r w:rsidR="00024E29" w:rsidRPr="006712EA">
            <w:rPr>
              <w:rFonts w:asciiTheme="minorHAnsi" w:eastAsiaTheme="minorHAnsi" w:hAnsiTheme="minorHAnsi" w:cs="AppleSystemUIFont"/>
              <w:color w:val="auto"/>
              <w:kern w:val="0"/>
              <w:szCs w:val="18"/>
            </w:rPr>
            <w:t xml:space="preserve"> Bildungsplan, Urheberrecht, Bewertung, Motivation</w:t>
          </w:r>
          <w:r w:rsidR="00C379F8" w:rsidRPr="006712EA">
            <w:rPr>
              <w:rFonts w:asciiTheme="minorHAnsi" w:eastAsiaTheme="minorHAnsi" w:hAnsiTheme="minorHAnsi" w:cs="AppleSystemUIFont"/>
              <w:color w:val="auto"/>
              <w:kern w:val="0"/>
              <w:szCs w:val="18"/>
            </w:rPr>
            <w:t>.</w:t>
          </w:r>
          <w:r w:rsidR="00024E29" w:rsidRPr="006712EA">
            <w:rPr>
              <w:rFonts w:asciiTheme="minorHAnsi" w:eastAsiaTheme="minorHAnsi" w:hAnsiTheme="minorHAnsi" w:cs="AppleSystemUIFont"/>
              <w:color w:val="auto"/>
              <w:kern w:val="0"/>
              <w:szCs w:val="18"/>
            </w:rPr>
            <w:br/>
            <w:t>14.</w:t>
          </w:r>
          <w:r w:rsidR="00024E29" w:rsidRPr="006712EA">
            <w:rPr>
              <w:rFonts w:asciiTheme="minorHAnsi" w:eastAsiaTheme="minorHAnsi" w:hAnsiTheme="minorHAnsi" w:cs="AppleSystemUIFont"/>
              <w:color w:val="auto"/>
              <w:kern w:val="0"/>
              <w:szCs w:val="18"/>
            </w:rPr>
            <w:tab/>
            <w:t>Evaluation</w:t>
          </w:r>
          <w:r w:rsidR="00C379F8" w:rsidRPr="006712EA">
            <w:rPr>
              <w:rFonts w:asciiTheme="minorHAnsi" w:eastAsiaTheme="minorHAnsi" w:hAnsiTheme="minorHAnsi" w:cs="AppleSystemUIFont"/>
              <w:color w:val="auto"/>
              <w:kern w:val="0"/>
              <w:szCs w:val="18"/>
            </w:rPr>
            <w:t xml:space="preserve"> &amp; </w:t>
          </w:r>
          <w:r w:rsidR="00024E29" w:rsidRPr="006712EA">
            <w:rPr>
              <w:rFonts w:asciiTheme="minorHAnsi" w:eastAsiaTheme="minorHAnsi" w:hAnsiTheme="minorHAnsi" w:cs="AppleSystemUIFont"/>
              <w:color w:val="auto"/>
              <w:kern w:val="0"/>
              <w:szCs w:val="18"/>
            </w:rPr>
            <w:t>Rückmeldung der Fortbildung.</w:t>
          </w:r>
        </w:sdtContent>
      </w:sdt>
    </w:p>
    <w:p w14:paraId="2A1E6DB7" w14:textId="77777777" w:rsidR="00C379F8" w:rsidRDefault="00C379F8">
      <w:pPr>
        <w:rPr>
          <w:rFonts w:asciiTheme="minorHAnsi" w:hAnsiTheme="minorHAnsi"/>
          <w:sz w:val="16"/>
          <w:szCs w:val="16"/>
        </w:rPr>
      </w:pPr>
    </w:p>
    <w:p w14:paraId="492B7BA2" w14:textId="77777777" w:rsidR="00C379F8" w:rsidRDefault="00C379F8">
      <w:pPr>
        <w:rPr>
          <w:rFonts w:asciiTheme="minorHAnsi" w:hAnsiTheme="minorHAnsi"/>
          <w:sz w:val="16"/>
          <w:szCs w:val="16"/>
        </w:rPr>
      </w:pPr>
    </w:p>
    <w:p w14:paraId="4B31582A" w14:textId="77777777" w:rsidR="00C379F8" w:rsidRPr="00C379F8" w:rsidRDefault="00C379F8">
      <w:pPr>
        <w:rPr>
          <w:rFonts w:asciiTheme="minorHAnsi" w:hAnsiTheme="minorHAnsi"/>
          <w:sz w:val="16"/>
          <w:szCs w:val="16"/>
        </w:rPr>
      </w:pPr>
    </w:p>
    <w:p w14:paraId="73145447" w14:textId="77777777" w:rsidR="00024E29" w:rsidRDefault="00024E29"/>
    <w:p w14:paraId="179CF5A3" w14:textId="634F6F13" w:rsidR="005B017A" w:rsidRDefault="00000000">
      <w:pPr>
        <w:rPr>
          <w:rFonts w:cstheme="minorHAnsi"/>
          <w:b/>
          <w:bCs/>
          <w:szCs w:val="18"/>
        </w:rPr>
      </w:pPr>
      <w:r>
        <w:rPr>
          <w:rFonts w:cstheme="minorHAnsi"/>
          <w:b/>
          <w:bCs/>
          <w:szCs w:val="18"/>
        </w:rPr>
        <w:t>Literaturverzeichnis</w:t>
      </w:r>
      <w:r w:rsidR="006712EA">
        <w:rPr>
          <w:rFonts w:cstheme="minorHAnsi"/>
          <w:b/>
          <w:bCs/>
          <w:szCs w:val="18"/>
        </w:rPr>
        <w:br/>
      </w:r>
    </w:p>
    <w:p w14:paraId="7B881CD1" w14:textId="77777777" w:rsidR="005B017A" w:rsidRPr="00AD0939" w:rsidRDefault="00000000" w:rsidP="00AD0939">
      <w:pPr>
        <w:rPr>
          <w:lang w:val="en-US"/>
        </w:rPr>
      </w:pPr>
      <w:sdt>
        <w:sdtPr>
          <w:rPr>
            <w:rFonts w:asciiTheme="minorHAnsi" w:eastAsiaTheme="minorHAnsi" w:hAnsiTheme="minorHAnsi" w:cstheme="minorHAnsi"/>
            <w:color w:val="auto"/>
            <w:kern w:val="0"/>
            <w:szCs w:val="18"/>
          </w:rPr>
          <w:alias w:val="Literaturverzeichnis"/>
          <w:tag w:val="Literaturverzeichnis"/>
          <w:id w:val="1173222913"/>
          <w:placeholder>
            <w:docPart w:val="66D0BCF746764C4495F7F03C7464F195"/>
          </w:placeholder>
          <w15:color w:val="B4E0E8"/>
          <w:text/>
        </w:sdtPr>
        <w:sdtContent>
          <w:proofErr w:type="spellStart"/>
          <w:r w:rsidR="00AD0939" w:rsidRPr="006712EA">
            <w:rPr>
              <w:rFonts w:asciiTheme="minorHAnsi" w:eastAsiaTheme="minorHAnsi" w:hAnsiTheme="minorHAnsi" w:cstheme="minorHAnsi"/>
              <w:color w:val="auto"/>
              <w:kern w:val="0"/>
              <w:szCs w:val="18"/>
            </w:rPr>
            <w:t>Baecker</w:t>
          </w:r>
          <w:proofErr w:type="spellEnd"/>
          <w:r w:rsidR="00AD0939" w:rsidRPr="006712EA">
            <w:rPr>
              <w:rFonts w:asciiTheme="minorHAnsi" w:eastAsiaTheme="minorHAnsi" w:hAnsiTheme="minorHAnsi" w:cstheme="minorHAnsi"/>
              <w:color w:val="auto"/>
              <w:kern w:val="0"/>
              <w:szCs w:val="18"/>
            </w:rPr>
            <w:t xml:space="preserve">, D. (2013). </w:t>
          </w:r>
          <w:proofErr w:type="spellStart"/>
          <w:r w:rsidR="00AD0939" w:rsidRPr="006712EA">
            <w:rPr>
              <w:rFonts w:asciiTheme="minorHAnsi" w:eastAsiaTheme="minorHAnsi" w:hAnsiTheme="minorHAnsi" w:cstheme="minorHAnsi"/>
              <w:color w:val="auto"/>
              <w:kern w:val="0"/>
              <w:szCs w:val="18"/>
            </w:rPr>
            <w:t>Formen</w:t>
          </w:r>
          <w:proofErr w:type="spellEnd"/>
          <w:r w:rsidR="00AD0939" w:rsidRPr="006712EA">
            <w:rPr>
              <w:rFonts w:asciiTheme="minorHAnsi" w:eastAsiaTheme="minorHAnsi" w:hAnsiTheme="minorHAnsi" w:cstheme="minorHAnsi"/>
              <w:color w:val="auto"/>
              <w:kern w:val="0"/>
              <w:szCs w:val="18"/>
            </w:rPr>
            <w:t xml:space="preserve"> des </w:t>
          </w:r>
          <w:proofErr w:type="spellStart"/>
          <w:r w:rsidR="00AD0939" w:rsidRPr="006712EA">
            <w:rPr>
              <w:rFonts w:asciiTheme="minorHAnsi" w:eastAsiaTheme="minorHAnsi" w:hAnsiTheme="minorHAnsi" w:cstheme="minorHAnsi"/>
              <w:color w:val="auto"/>
              <w:kern w:val="0"/>
              <w:szCs w:val="18"/>
            </w:rPr>
            <w:t>Präsentierens</w:t>
          </w:r>
          <w:proofErr w:type="spellEnd"/>
          <w:r w:rsidR="00AD0939" w:rsidRPr="006712EA">
            <w:rPr>
              <w:rFonts w:asciiTheme="minorHAnsi" w:eastAsiaTheme="minorHAnsi" w:hAnsiTheme="minorHAnsi" w:cstheme="minorHAnsi"/>
              <w:color w:val="auto"/>
              <w:kern w:val="0"/>
              <w:szCs w:val="18"/>
            </w:rPr>
            <w:t>. In D. Mersch (</w:t>
          </w:r>
          <w:proofErr w:type="spellStart"/>
          <w:r w:rsidR="00AD0939" w:rsidRPr="006712EA">
            <w:rPr>
              <w:rFonts w:asciiTheme="minorHAnsi" w:eastAsiaTheme="minorHAnsi" w:hAnsiTheme="minorHAnsi" w:cstheme="minorHAnsi"/>
              <w:color w:val="auto"/>
              <w:kern w:val="0"/>
              <w:szCs w:val="18"/>
            </w:rPr>
            <w:t>Hrsg</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Präsentation</w:t>
          </w:r>
          <w:proofErr w:type="spellEnd"/>
          <w:r w:rsidR="00AD0939" w:rsidRPr="006712EA">
            <w:rPr>
              <w:rFonts w:asciiTheme="minorHAnsi" w:eastAsiaTheme="minorHAnsi" w:hAnsiTheme="minorHAnsi" w:cstheme="minorHAnsi"/>
              <w:color w:val="auto"/>
              <w:kern w:val="0"/>
              <w:szCs w:val="18"/>
            </w:rPr>
            <w:t xml:space="preserve"> und </w:t>
          </w:r>
          <w:proofErr w:type="spellStart"/>
          <w:r w:rsidR="00AD0939" w:rsidRPr="006712EA">
            <w:rPr>
              <w:rFonts w:asciiTheme="minorHAnsi" w:eastAsiaTheme="minorHAnsi" w:hAnsiTheme="minorHAnsi" w:cstheme="minorHAnsi"/>
              <w:color w:val="auto"/>
              <w:kern w:val="0"/>
              <w:szCs w:val="18"/>
            </w:rPr>
            <w:t>Repräsen­tation</w:t>
          </w:r>
          <w:proofErr w:type="spellEnd"/>
          <w:r w:rsidR="00AD0939" w:rsidRPr="006712EA">
            <w:rPr>
              <w:rFonts w:asciiTheme="minorHAnsi" w:eastAsiaTheme="minorHAnsi" w:hAnsiTheme="minorHAnsi" w:cstheme="minorHAnsi"/>
              <w:color w:val="auto"/>
              <w:kern w:val="0"/>
              <w:szCs w:val="18"/>
            </w:rPr>
            <w:t xml:space="preserve">. Wilhelm Fink. </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Birhane</w:t>
          </w:r>
          <w:proofErr w:type="spellEnd"/>
          <w:r w:rsidR="00AD0939" w:rsidRPr="006712EA">
            <w:rPr>
              <w:rFonts w:asciiTheme="minorHAnsi" w:eastAsiaTheme="minorHAnsi" w:hAnsiTheme="minorHAnsi" w:cstheme="minorHAnsi"/>
              <w:color w:val="auto"/>
              <w:kern w:val="0"/>
              <w:szCs w:val="18"/>
            </w:rPr>
            <w:t xml:space="preserve">, A. (2021). Algorithmic </w:t>
          </w:r>
          <w:proofErr w:type="spellStart"/>
          <w:r w:rsidR="00AD0939" w:rsidRPr="006712EA">
            <w:rPr>
              <w:rFonts w:asciiTheme="minorHAnsi" w:eastAsiaTheme="minorHAnsi" w:hAnsiTheme="minorHAnsi" w:cstheme="minorHAnsi"/>
              <w:color w:val="auto"/>
              <w:kern w:val="0"/>
              <w:szCs w:val="18"/>
            </w:rPr>
            <w:t>injustice</w:t>
          </w:r>
          <w:proofErr w:type="spellEnd"/>
          <w:r w:rsidR="00AD0939" w:rsidRPr="006712EA">
            <w:rPr>
              <w:rFonts w:asciiTheme="minorHAnsi" w:eastAsiaTheme="minorHAnsi" w:hAnsiTheme="minorHAnsi" w:cstheme="minorHAnsi"/>
              <w:color w:val="auto"/>
              <w:kern w:val="0"/>
              <w:szCs w:val="18"/>
            </w:rPr>
            <w:t xml:space="preserve">: A relational </w:t>
          </w:r>
          <w:proofErr w:type="spellStart"/>
          <w:r w:rsidR="00AD0939" w:rsidRPr="006712EA">
            <w:rPr>
              <w:rFonts w:asciiTheme="minorHAnsi" w:eastAsiaTheme="minorHAnsi" w:hAnsiTheme="minorHAnsi" w:cstheme="minorHAnsi"/>
              <w:color w:val="auto"/>
              <w:kern w:val="0"/>
              <w:szCs w:val="18"/>
            </w:rPr>
            <w:t>ethics</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approach</w:t>
          </w:r>
          <w:proofErr w:type="spellEnd"/>
          <w:r w:rsidR="00AD0939" w:rsidRPr="006712EA">
            <w:rPr>
              <w:rFonts w:asciiTheme="minorHAnsi" w:eastAsiaTheme="minorHAnsi" w:hAnsiTheme="minorHAnsi" w:cstheme="minorHAnsi"/>
              <w:color w:val="auto"/>
              <w:kern w:val="0"/>
              <w:szCs w:val="18"/>
            </w:rPr>
            <w:t>. Patterns, 2(2). https://doi.org/10.1016/j.patter.2021.100205</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Borgdorff</w:t>
          </w:r>
          <w:proofErr w:type="spellEnd"/>
          <w:r w:rsidR="00AD0939" w:rsidRPr="006712EA">
            <w:rPr>
              <w:rFonts w:asciiTheme="minorHAnsi" w:eastAsiaTheme="minorHAnsi" w:hAnsiTheme="minorHAnsi" w:cstheme="minorHAnsi"/>
              <w:color w:val="auto"/>
              <w:kern w:val="0"/>
              <w:szCs w:val="18"/>
            </w:rPr>
            <w:t>, H. (2012). The Conflict of the Faculties: Perspectives on Artistic Research and Academia. Leiden University Press.</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Buschkühle</w:t>
          </w:r>
          <w:proofErr w:type="spellEnd"/>
          <w:r w:rsidR="00AD0939" w:rsidRPr="006712EA">
            <w:rPr>
              <w:rFonts w:asciiTheme="minorHAnsi" w:eastAsiaTheme="minorHAnsi" w:hAnsiTheme="minorHAnsi" w:cstheme="minorHAnsi"/>
              <w:color w:val="auto"/>
              <w:kern w:val="0"/>
              <w:szCs w:val="18"/>
            </w:rPr>
            <w:t xml:space="preserve">, C.-P. (2022). Künstlerische </w:t>
          </w:r>
          <w:proofErr w:type="spellStart"/>
          <w:r w:rsidR="00AD0939" w:rsidRPr="006712EA">
            <w:rPr>
              <w:rFonts w:asciiTheme="minorHAnsi" w:eastAsiaTheme="minorHAnsi" w:hAnsiTheme="minorHAnsi" w:cstheme="minorHAnsi"/>
              <w:color w:val="auto"/>
              <w:kern w:val="0"/>
              <w:szCs w:val="18"/>
            </w:rPr>
            <w:t>Bildung</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Theorie</w:t>
          </w:r>
          <w:proofErr w:type="spellEnd"/>
          <w:r w:rsidR="00AD0939" w:rsidRPr="006712EA">
            <w:rPr>
              <w:rFonts w:asciiTheme="minorHAnsi" w:eastAsiaTheme="minorHAnsi" w:hAnsiTheme="minorHAnsi" w:cstheme="minorHAnsi"/>
              <w:color w:val="auto"/>
              <w:kern w:val="0"/>
              <w:szCs w:val="18"/>
            </w:rPr>
            <w:t xml:space="preserve"> und Praxis einer künstlerischen Kunstpädagogik. WBV Media.</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Bundeszentrale für Kinder- und Jugendmedienschutz (</w:t>
          </w:r>
          <w:proofErr w:type="spellStart"/>
          <w:r w:rsidR="00AD0939" w:rsidRPr="006712EA">
            <w:rPr>
              <w:rFonts w:asciiTheme="minorHAnsi" w:eastAsiaTheme="minorHAnsi" w:hAnsiTheme="minorHAnsi" w:cstheme="minorHAnsi"/>
              <w:color w:val="auto"/>
              <w:kern w:val="0"/>
              <w:szCs w:val="18"/>
            </w:rPr>
            <w:t>BzKJ</w:t>
          </w:r>
          <w:proofErr w:type="spellEnd"/>
          <w:r w:rsidR="00AD0939" w:rsidRPr="006712EA">
            <w:rPr>
              <w:rFonts w:asciiTheme="minorHAnsi" w:eastAsiaTheme="minorHAnsi" w:hAnsiTheme="minorHAnsi" w:cstheme="minorHAnsi"/>
              <w:color w:val="auto"/>
              <w:kern w:val="0"/>
              <w:szCs w:val="18"/>
            </w:rPr>
            <w:t>) (2024). Künstliche Intelligenz und Jugendmedienschutz.</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Chen, B. (2025). </w:t>
          </w:r>
          <w:proofErr w:type="spellStart"/>
          <w:r w:rsidR="00AD0939" w:rsidRPr="006712EA">
            <w:rPr>
              <w:rFonts w:asciiTheme="minorHAnsi" w:eastAsiaTheme="minorHAnsi" w:hAnsiTheme="minorHAnsi" w:cstheme="minorHAnsi"/>
              <w:color w:val="auto"/>
              <w:kern w:val="0"/>
              <w:szCs w:val="18"/>
            </w:rPr>
            <w:t>Beyond</w:t>
          </w:r>
          <w:proofErr w:type="spellEnd"/>
          <w:r w:rsidR="00AD0939" w:rsidRPr="006712EA">
            <w:rPr>
              <w:rFonts w:asciiTheme="minorHAnsi" w:eastAsiaTheme="minorHAnsi" w:hAnsiTheme="minorHAnsi" w:cstheme="minorHAnsi"/>
              <w:color w:val="auto"/>
              <w:kern w:val="0"/>
              <w:szCs w:val="18"/>
            </w:rPr>
            <w:t xml:space="preserve"> Tools. Generative AI </w:t>
          </w:r>
          <w:proofErr w:type="spellStart"/>
          <w:r w:rsidR="00AD0939" w:rsidRPr="006712EA">
            <w:rPr>
              <w:rFonts w:asciiTheme="minorHAnsi" w:eastAsiaTheme="minorHAnsi" w:hAnsiTheme="minorHAnsi" w:cstheme="minorHAnsi"/>
              <w:color w:val="auto"/>
              <w:kern w:val="0"/>
              <w:szCs w:val="18"/>
            </w:rPr>
            <w:t>as</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Epistemic</w:t>
          </w:r>
          <w:proofErr w:type="spellEnd"/>
          <w:r w:rsidR="00AD0939" w:rsidRPr="006712EA">
            <w:rPr>
              <w:rFonts w:asciiTheme="minorHAnsi" w:eastAsiaTheme="minorHAnsi" w:hAnsiTheme="minorHAnsi" w:cstheme="minorHAnsi"/>
              <w:color w:val="auto"/>
              <w:kern w:val="0"/>
              <w:szCs w:val="18"/>
            </w:rPr>
            <w:t xml:space="preserve"> Infrastructure in Education. https://doi.org/10.48550/arXiv.2504.06928Datenschutzkonferenz (DSK) (2023). </w:t>
          </w:r>
          <w:r w:rsidR="00AD0939" w:rsidRPr="006712EA">
            <w:rPr>
              <w:rFonts w:asciiTheme="minorHAnsi" w:eastAsiaTheme="minorHAnsi" w:hAnsiTheme="minorHAnsi" w:cstheme="minorHAnsi"/>
              <w:color w:val="auto"/>
              <w:kern w:val="0"/>
              <w:szCs w:val="18"/>
            </w:rPr>
            <w:br/>
          </w:r>
          <w:r w:rsidR="00433E6C"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t xml:space="preserve">Davis, B., Lee, V., &amp; Yi, S. (2023). Creative collaboration with AI: How students </w:t>
          </w:r>
          <w:proofErr w:type="gramStart"/>
          <w:r w:rsidR="00AD0939" w:rsidRPr="006712EA">
            <w:rPr>
              <w:rFonts w:asciiTheme="minorHAnsi" w:eastAsiaTheme="minorHAnsi" w:hAnsiTheme="minorHAnsi" w:cstheme="minorHAnsi"/>
              <w:color w:val="auto"/>
              <w:kern w:val="0"/>
              <w:szCs w:val="18"/>
            </w:rPr>
            <w:t>use</w:t>
          </w:r>
          <w:proofErr w:type="gramEnd"/>
          <w:r w:rsidR="00AD0939" w:rsidRPr="006712EA">
            <w:rPr>
              <w:rFonts w:asciiTheme="minorHAnsi" w:eastAsiaTheme="minorHAnsi" w:hAnsiTheme="minorHAnsi" w:cstheme="minorHAnsi"/>
              <w:color w:val="auto"/>
              <w:kern w:val="0"/>
              <w:szCs w:val="18"/>
            </w:rPr>
            <w:t xml:space="preserve"> generative tools in art and design education. Computers and Education: Artificial Intelligence. https://doi.org/10.1016/j.caeai.2023.100128</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Europäische</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Kommission</w:t>
          </w:r>
          <w:proofErr w:type="spellEnd"/>
          <w:r w:rsidR="00AD0939" w:rsidRPr="006712EA">
            <w:rPr>
              <w:rFonts w:asciiTheme="minorHAnsi" w:eastAsiaTheme="minorHAnsi" w:hAnsiTheme="minorHAnsi" w:cstheme="minorHAnsi"/>
              <w:color w:val="auto"/>
              <w:kern w:val="0"/>
              <w:szCs w:val="18"/>
            </w:rPr>
            <w:t xml:space="preserve"> (2024). AI Act – </w:t>
          </w:r>
          <w:proofErr w:type="spellStart"/>
          <w:r w:rsidR="00AD0939" w:rsidRPr="006712EA">
            <w:rPr>
              <w:rFonts w:asciiTheme="minorHAnsi" w:eastAsiaTheme="minorHAnsi" w:hAnsiTheme="minorHAnsi" w:cstheme="minorHAnsi"/>
              <w:color w:val="auto"/>
              <w:kern w:val="0"/>
              <w:szCs w:val="18"/>
            </w:rPr>
            <w:t>Grundsätze</w:t>
          </w:r>
          <w:proofErr w:type="spellEnd"/>
          <w:r w:rsidR="00AD0939" w:rsidRPr="006712EA">
            <w:rPr>
              <w:rFonts w:asciiTheme="minorHAnsi" w:eastAsiaTheme="minorHAnsi" w:hAnsiTheme="minorHAnsi" w:cstheme="minorHAnsi"/>
              <w:color w:val="auto"/>
              <w:kern w:val="0"/>
              <w:szCs w:val="18"/>
            </w:rPr>
            <w:t xml:space="preserve"> für </w:t>
          </w:r>
          <w:proofErr w:type="spellStart"/>
          <w:r w:rsidR="00AD0939" w:rsidRPr="006712EA">
            <w:rPr>
              <w:rFonts w:asciiTheme="minorHAnsi" w:eastAsiaTheme="minorHAnsi" w:hAnsiTheme="minorHAnsi" w:cstheme="minorHAnsi"/>
              <w:color w:val="auto"/>
              <w:kern w:val="0"/>
              <w:szCs w:val="18"/>
            </w:rPr>
            <w:t>vertrauenswürdige</w:t>
          </w:r>
          <w:proofErr w:type="spellEnd"/>
          <w:r w:rsidR="00AD0939" w:rsidRPr="006712EA">
            <w:rPr>
              <w:rFonts w:asciiTheme="minorHAnsi" w:eastAsiaTheme="minorHAnsi" w:hAnsiTheme="minorHAnsi" w:cstheme="minorHAnsi"/>
              <w:color w:val="auto"/>
              <w:kern w:val="0"/>
              <w:szCs w:val="18"/>
            </w:rPr>
            <w:t xml:space="preserve"> KI.</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Fawns, T. (2022). </w:t>
          </w:r>
          <w:proofErr w:type="spellStart"/>
          <w:r w:rsidR="00AD0939" w:rsidRPr="006712EA">
            <w:rPr>
              <w:rFonts w:asciiTheme="minorHAnsi" w:eastAsiaTheme="minorHAnsi" w:hAnsiTheme="minorHAnsi" w:cstheme="minorHAnsi"/>
              <w:color w:val="auto"/>
              <w:kern w:val="0"/>
              <w:szCs w:val="18"/>
            </w:rPr>
            <w:t>Postdigital</w:t>
          </w:r>
          <w:proofErr w:type="spellEnd"/>
          <w:r w:rsidR="00AD0939" w:rsidRPr="006712EA">
            <w:rPr>
              <w:rFonts w:asciiTheme="minorHAnsi" w:eastAsiaTheme="minorHAnsi" w:hAnsiTheme="minorHAnsi" w:cstheme="minorHAnsi"/>
              <w:color w:val="auto"/>
              <w:kern w:val="0"/>
              <w:szCs w:val="18"/>
            </w:rPr>
            <w:t xml:space="preserve"> </w:t>
          </w:r>
          <w:proofErr w:type="gramStart"/>
          <w:r w:rsidR="00AD0939" w:rsidRPr="006712EA">
            <w:rPr>
              <w:rFonts w:asciiTheme="minorHAnsi" w:eastAsiaTheme="minorHAnsi" w:hAnsiTheme="minorHAnsi" w:cstheme="minorHAnsi"/>
              <w:color w:val="auto"/>
              <w:kern w:val="0"/>
              <w:szCs w:val="18"/>
            </w:rPr>
            <w:t>learning:</w:t>
          </w:r>
          <w:proofErr w:type="gramEnd"/>
          <w:r w:rsidR="00AD0939" w:rsidRPr="006712EA">
            <w:rPr>
              <w:rFonts w:asciiTheme="minorHAnsi" w:eastAsiaTheme="minorHAnsi" w:hAnsiTheme="minorHAnsi" w:cstheme="minorHAnsi"/>
              <w:color w:val="auto"/>
              <w:kern w:val="0"/>
              <w:szCs w:val="18"/>
            </w:rPr>
            <w:t xml:space="preserve"> ontologies of digital–analogue hybridity. </w:t>
          </w:r>
          <w:proofErr w:type="spellStart"/>
          <w:r w:rsidR="00AD0939" w:rsidRPr="006712EA">
            <w:rPr>
              <w:rFonts w:asciiTheme="minorHAnsi" w:eastAsiaTheme="minorHAnsi" w:hAnsiTheme="minorHAnsi" w:cstheme="minorHAnsi"/>
              <w:color w:val="auto"/>
              <w:kern w:val="0"/>
              <w:szCs w:val="18"/>
            </w:rPr>
            <w:t>Postdigital</w:t>
          </w:r>
          <w:proofErr w:type="spellEnd"/>
          <w:r w:rsidR="00AD0939" w:rsidRPr="006712EA">
            <w:rPr>
              <w:rFonts w:asciiTheme="minorHAnsi" w:eastAsiaTheme="minorHAnsi" w:hAnsiTheme="minorHAnsi" w:cstheme="minorHAnsi"/>
              <w:color w:val="auto"/>
              <w:kern w:val="0"/>
              <w:szCs w:val="18"/>
            </w:rPr>
            <w:t xml:space="preserve"> Science and Education, 4, 830–845.</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Fawns, T. (2023). </w:t>
          </w:r>
          <w:proofErr w:type="spellStart"/>
          <w:r w:rsidR="00AD0939" w:rsidRPr="006712EA">
            <w:rPr>
              <w:rFonts w:asciiTheme="minorHAnsi" w:eastAsiaTheme="minorHAnsi" w:hAnsiTheme="minorHAnsi" w:cstheme="minorHAnsi"/>
              <w:color w:val="auto"/>
              <w:kern w:val="0"/>
              <w:szCs w:val="18"/>
            </w:rPr>
            <w:t>Postdigital</w:t>
          </w:r>
          <w:proofErr w:type="spellEnd"/>
          <w:r w:rsidR="00AD0939" w:rsidRPr="006712EA">
            <w:rPr>
              <w:rFonts w:asciiTheme="minorHAnsi" w:eastAsiaTheme="minorHAnsi" w:hAnsiTheme="minorHAnsi" w:cstheme="minorHAnsi"/>
              <w:color w:val="auto"/>
              <w:kern w:val="0"/>
              <w:szCs w:val="18"/>
            </w:rPr>
            <w:t xml:space="preserve"> Education. In P. </w:t>
          </w:r>
          <w:proofErr w:type="spellStart"/>
          <w:r w:rsidR="00AD0939" w:rsidRPr="006712EA">
            <w:rPr>
              <w:rFonts w:asciiTheme="minorHAnsi" w:eastAsiaTheme="minorHAnsi" w:hAnsiTheme="minorHAnsi" w:cstheme="minorHAnsi"/>
              <w:color w:val="auto"/>
              <w:kern w:val="0"/>
              <w:szCs w:val="18"/>
            </w:rPr>
            <w:t>Jandrić</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Hrsg</w:t>
          </w:r>
          <w:proofErr w:type="spellEnd"/>
          <w:r w:rsidR="00AD0939" w:rsidRPr="006712EA">
            <w:rPr>
              <w:rFonts w:asciiTheme="minorHAnsi" w:eastAsiaTheme="minorHAnsi" w:hAnsiTheme="minorHAnsi" w:cstheme="minorHAnsi"/>
              <w:color w:val="auto"/>
              <w:kern w:val="0"/>
              <w:szCs w:val="18"/>
            </w:rPr>
            <w:t xml:space="preserve">.), Encyclopedia of </w:t>
          </w:r>
          <w:proofErr w:type="spellStart"/>
          <w:r w:rsidR="00AD0939" w:rsidRPr="006712EA">
            <w:rPr>
              <w:rFonts w:asciiTheme="minorHAnsi" w:eastAsiaTheme="minorHAnsi" w:hAnsiTheme="minorHAnsi" w:cstheme="minorHAnsi"/>
              <w:color w:val="auto"/>
              <w:kern w:val="0"/>
              <w:szCs w:val="18"/>
            </w:rPr>
            <w:t>Postdigital</w:t>
          </w:r>
          <w:proofErr w:type="spellEnd"/>
          <w:r w:rsidR="00AD0939" w:rsidRPr="006712EA">
            <w:rPr>
              <w:rFonts w:asciiTheme="minorHAnsi" w:eastAsiaTheme="minorHAnsi" w:hAnsiTheme="minorHAnsi" w:cstheme="minorHAnsi"/>
              <w:color w:val="auto"/>
              <w:kern w:val="0"/>
              <w:szCs w:val="18"/>
            </w:rPr>
            <w:t xml:space="preserve"> Science and Education. </w:t>
          </w:r>
          <w:proofErr w:type="spellStart"/>
          <w:r w:rsidR="00AD0939" w:rsidRPr="006712EA">
            <w:rPr>
              <w:rFonts w:asciiTheme="minorHAnsi" w:eastAsiaTheme="minorHAnsi" w:hAnsiTheme="minorHAnsi" w:cstheme="minorHAnsi"/>
              <w:color w:val="auto"/>
              <w:kern w:val="0"/>
              <w:szCs w:val="18"/>
            </w:rPr>
            <w:t>Sprin-</w:t>
          </w:r>
          <w:r w:rsidR="00AD0939" w:rsidRPr="006712EA">
            <w:rPr>
              <w:rFonts w:asciiTheme="minorHAnsi" w:eastAsiaTheme="minorHAnsi" w:hAnsiTheme="minorHAnsi" w:cstheme="minorHAnsi"/>
              <w:color w:val="auto"/>
              <w:kern w:val="0"/>
              <w:szCs w:val="18"/>
            </w:rPr>
            <w:lastRenderedPageBreak/>
            <w:t>ger</w:t>
          </w:r>
          <w:proofErr w:type="spellEnd"/>
          <w:r w:rsidR="00AD0939" w:rsidRPr="006712EA">
            <w:rPr>
              <w:rFonts w:asciiTheme="minorHAnsi" w:eastAsiaTheme="minorHAnsi" w:hAnsiTheme="minorHAnsi" w:cstheme="minorHAnsi"/>
              <w:color w:val="auto"/>
              <w:kern w:val="0"/>
              <w:szCs w:val="18"/>
            </w:rPr>
            <w:t>.</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Gockel-</w:t>
          </w:r>
          <w:proofErr w:type="spellStart"/>
          <w:r w:rsidR="00AD0939" w:rsidRPr="006712EA">
            <w:rPr>
              <w:rFonts w:asciiTheme="minorHAnsi" w:eastAsiaTheme="minorHAnsi" w:hAnsiTheme="minorHAnsi" w:cstheme="minorHAnsi"/>
              <w:color w:val="auto"/>
              <w:kern w:val="0"/>
              <w:szCs w:val="18"/>
            </w:rPr>
            <w:t>Nelißen</w:t>
          </w:r>
          <w:proofErr w:type="spellEnd"/>
          <w:r w:rsidR="00AD0939" w:rsidRPr="006712EA">
            <w:rPr>
              <w:rFonts w:asciiTheme="minorHAnsi" w:eastAsiaTheme="minorHAnsi" w:hAnsiTheme="minorHAnsi" w:cstheme="minorHAnsi"/>
              <w:color w:val="auto"/>
              <w:kern w:val="0"/>
              <w:szCs w:val="18"/>
            </w:rPr>
            <w:t>, A. (2023). Künstliche Intelligenz im Kunstunterricht. In A. Gockel-</w:t>
          </w:r>
          <w:proofErr w:type="spellStart"/>
          <w:r w:rsidR="00AD0939" w:rsidRPr="006712EA">
            <w:rPr>
              <w:rFonts w:asciiTheme="minorHAnsi" w:eastAsiaTheme="minorHAnsi" w:hAnsiTheme="minorHAnsi" w:cstheme="minorHAnsi"/>
              <w:color w:val="auto"/>
              <w:kern w:val="0"/>
              <w:szCs w:val="18"/>
            </w:rPr>
            <w:t>Nelißen</w:t>
          </w:r>
          <w:proofErr w:type="spellEnd"/>
          <w:r w:rsidR="00AD0939" w:rsidRPr="006712EA">
            <w:rPr>
              <w:rFonts w:asciiTheme="minorHAnsi" w:eastAsiaTheme="minorHAnsi" w:hAnsiTheme="minorHAnsi" w:cstheme="minorHAnsi"/>
              <w:color w:val="auto"/>
              <w:kern w:val="0"/>
              <w:szCs w:val="18"/>
            </w:rPr>
            <w:t xml:space="preserve"> et al. (Hrsg.), Ä</w:t>
          </w:r>
          <w:proofErr w:type="spellStart"/>
          <w:r w:rsidR="00AD0939" w:rsidRPr="006712EA">
            <w:rPr>
              <w:rFonts w:asciiTheme="minorHAnsi" w:eastAsiaTheme="minorHAnsi" w:hAnsiTheme="minorHAnsi" w:cstheme="minorHAnsi"/>
              <w:color w:val="auto"/>
              <w:kern w:val="0"/>
              <w:szCs w:val="18"/>
            </w:rPr>
            <w:t>sthetische</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Bildung</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im</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digitalen</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Zeitalter</w:t>
          </w:r>
          <w:proofErr w:type="spellEnd"/>
          <w:r w:rsidR="00AD0939" w:rsidRPr="006712EA">
            <w:rPr>
              <w:rFonts w:asciiTheme="minorHAnsi" w:eastAsiaTheme="minorHAnsi" w:hAnsiTheme="minorHAnsi" w:cstheme="minorHAnsi"/>
              <w:color w:val="auto"/>
              <w:kern w:val="0"/>
              <w:szCs w:val="18"/>
            </w:rPr>
            <w:t xml:space="preserve"> (S. 19–34). Beltz.</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Gockel-</w:t>
          </w:r>
          <w:proofErr w:type="spellStart"/>
          <w:r w:rsidR="00AD0939" w:rsidRPr="006712EA">
            <w:rPr>
              <w:rFonts w:asciiTheme="minorHAnsi" w:eastAsiaTheme="minorHAnsi" w:hAnsiTheme="minorHAnsi" w:cstheme="minorHAnsi"/>
              <w:color w:val="auto"/>
              <w:kern w:val="0"/>
              <w:szCs w:val="18"/>
            </w:rPr>
            <w:t>Nelißen</w:t>
          </w:r>
          <w:proofErr w:type="spellEnd"/>
          <w:r w:rsidR="00AD0939" w:rsidRPr="006712EA">
            <w:rPr>
              <w:rFonts w:asciiTheme="minorHAnsi" w:eastAsiaTheme="minorHAnsi" w:hAnsiTheme="minorHAnsi" w:cstheme="minorHAnsi"/>
              <w:color w:val="auto"/>
              <w:kern w:val="0"/>
              <w:szCs w:val="18"/>
            </w:rPr>
            <w:t xml:space="preserve">, A. (2023). </w:t>
          </w:r>
          <w:proofErr w:type="spellStart"/>
          <w:r w:rsidR="00AD0939" w:rsidRPr="006712EA">
            <w:rPr>
              <w:rFonts w:asciiTheme="minorHAnsi" w:eastAsiaTheme="minorHAnsi" w:hAnsiTheme="minorHAnsi" w:cstheme="minorHAnsi"/>
              <w:color w:val="auto"/>
              <w:kern w:val="0"/>
              <w:szCs w:val="18"/>
            </w:rPr>
            <w:t>Kreativität</w:t>
          </w:r>
          <w:proofErr w:type="spellEnd"/>
          <w:r w:rsidR="00AD0939" w:rsidRPr="006712EA">
            <w:rPr>
              <w:rFonts w:asciiTheme="minorHAnsi" w:eastAsiaTheme="minorHAnsi" w:hAnsiTheme="minorHAnsi" w:cstheme="minorHAnsi"/>
              <w:color w:val="auto"/>
              <w:kern w:val="0"/>
              <w:szCs w:val="18"/>
            </w:rPr>
            <w:t xml:space="preserve"> in </w:t>
          </w:r>
          <w:proofErr w:type="spellStart"/>
          <w:r w:rsidR="00AD0939" w:rsidRPr="006712EA">
            <w:rPr>
              <w:rFonts w:asciiTheme="minorHAnsi" w:eastAsiaTheme="minorHAnsi" w:hAnsiTheme="minorHAnsi" w:cstheme="minorHAnsi"/>
              <w:color w:val="auto"/>
              <w:kern w:val="0"/>
              <w:szCs w:val="18"/>
            </w:rPr>
            <w:t>Zeiten</w:t>
          </w:r>
          <w:proofErr w:type="spellEnd"/>
          <w:r w:rsidR="00AD0939" w:rsidRPr="006712EA">
            <w:rPr>
              <w:rFonts w:asciiTheme="minorHAnsi" w:eastAsiaTheme="minorHAnsi" w:hAnsiTheme="minorHAnsi" w:cstheme="minorHAnsi"/>
              <w:color w:val="auto"/>
              <w:kern w:val="0"/>
              <w:szCs w:val="18"/>
            </w:rPr>
            <w:t xml:space="preserve"> des </w:t>
          </w:r>
          <w:proofErr w:type="spellStart"/>
          <w:r w:rsidR="00AD0939" w:rsidRPr="006712EA">
            <w:rPr>
              <w:rFonts w:asciiTheme="minorHAnsi" w:eastAsiaTheme="minorHAnsi" w:hAnsiTheme="minorHAnsi" w:cstheme="minorHAnsi"/>
              <w:color w:val="auto"/>
              <w:kern w:val="0"/>
              <w:szCs w:val="18"/>
            </w:rPr>
            <w:t>digitalen</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Wandels</w:t>
          </w:r>
          <w:proofErr w:type="spellEnd"/>
          <w:r w:rsidR="00AD0939" w:rsidRPr="006712EA">
            <w:rPr>
              <w:rFonts w:asciiTheme="minorHAnsi" w:eastAsiaTheme="minorHAnsi" w:hAnsiTheme="minorHAnsi" w:cstheme="minorHAnsi"/>
              <w:color w:val="auto"/>
              <w:kern w:val="0"/>
              <w:szCs w:val="18"/>
            </w:rPr>
            <w:t xml:space="preserve">. Wie </w:t>
          </w:r>
          <w:proofErr w:type="spellStart"/>
          <w:r w:rsidR="00AD0939" w:rsidRPr="006712EA">
            <w:rPr>
              <w:rFonts w:asciiTheme="minorHAnsi" w:eastAsiaTheme="minorHAnsi" w:hAnsiTheme="minorHAnsi" w:cstheme="minorHAnsi"/>
              <w:color w:val="auto"/>
              <w:kern w:val="0"/>
              <w:szCs w:val="18"/>
            </w:rPr>
            <w:t>bildbasierte</w:t>
          </w:r>
          <w:proofErr w:type="spellEnd"/>
          <w:r w:rsidR="00AD0939" w:rsidRPr="006712EA">
            <w:rPr>
              <w:rFonts w:asciiTheme="minorHAnsi" w:eastAsiaTheme="minorHAnsi" w:hAnsiTheme="minorHAnsi" w:cstheme="minorHAnsi"/>
              <w:color w:val="auto"/>
              <w:kern w:val="0"/>
              <w:szCs w:val="18"/>
            </w:rPr>
            <w:t xml:space="preserve"> KI den </w:t>
          </w:r>
          <w:proofErr w:type="spellStart"/>
          <w:r w:rsidR="00AD0939" w:rsidRPr="006712EA">
            <w:rPr>
              <w:rFonts w:asciiTheme="minorHAnsi" w:eastAsiaTheme="minorHAnsi" w:hAnsiTheme="minorHAnsi" w:cstheme="minorHAnsi"/>
              <w:color w:val="auto"/>
              <w:kern w:val="0"/>
              <w:szCs w:val="18"/>
            </w:rPr>
            <w:t>Kunstunterricht</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revoluti-oniert</w:t>
          </w:r>
          <w:proofErr w:type="spellEnd"/>
          <w:r w:rsidR="00AD0939" w:rsidRPr="006712EA">
            <w:rPr>
              <w:rFonts w:asciiTheme="minorHAnsi" w:eastAsiaTheme="minorHAnsi" w:hAnsiTheme="minorHAnsi" w:cstheme="minorHAnsi"/>
              <w:color w:val="auto"/>
              <w:kern w:val="0"/>
              <w:szCs w:val="18"/>
            </w:rPr>
            <w:t>. https://www.friedrich-verlag.de/friedrich-plus/sekundarstufe/kunst/methodik-didaktik/kreativitat-in-zeiten-des-digitalen-wandels-16146</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Holmes, W., </w:t>
          </w:r>
          <w:proofErr w:type="spellStart"/>
          <w:r w:rsidR="00AD0939" w:rsidRPr="006712EA">
            <w:rPr>
              <w:rFonts w:asciiTheme="minorHAnsi" w:eastAsiaTheme="minorHAnsi" w:hAnsiTheme="minorHAnsi" w:cstheme="minorHAnsi"/>
              <w:color w:val="auto"/>
              <w:kern w:val="0"/>
              <w:szCs w:val="18"/>
            </w:rPr>
            <w:t>Porayska-Pomsta</w:t>
          </w:r>
          <w:proofErr w:type="spellEnd"/>
          <w:r w:rsidR="00AD0939" w:rsidRPr="006712EA">
            <w:rPr>
              <w:rFonts w:asciiTheme="minorHAnsi" w:eastAsiaTheme="minorHAnsi" w:hAnsiTheme="minorHAnsi" w:cstheme="minorHAnsi"/>
              <w:color w:val="auto"/>
              <w:kern w:val="0"/>
              <w:szCs w:val="18"/>
            </w:rPr>
            <w:t xml:space="preserve">, K., &amp; Holstein, K. (2022). </w:t>
          </w:r>
          <w:proofErr w:type="spellStart"/>
          <w:r w:rsidR="00AD0939" w:rsidRPr="006712EA">
            <w:rPr>
              <w:rFonts w:asciiTheme="minorHAnsi" w:eastAsiaTheme="minorHAnsi" w:hAnsiTheme="minorHAnsi" w:cstheme="minorHAnsi"/>
              <w:color w:val="auto"/>
              <w:kern w:val="0"/>
              <w:szCs w:val="18"/>
            </w:rPr>
            <w:t>Artificial</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Intelligence</w:t>
          </w:r>
          <w:proofErr w:type="spellEnd"/>
          <w:r w:rsidR="00AD0939" w:rsidRPr="006712EA">
            <w:rPr>
              <w:rFonts w:asciiTheme="minorHAnsi" w:eastAsiaTheme="minorHAnsi" w:hAnsiTheme="minorHAnsi" w:cstheme="minorHAnsi"/>
              <w:color w:val="auto"/>
              <w:kern w:val="0"/>
              <w:szCs w:val="18"/>
            </w:rPr>
            <w:t xml:space="preserve"> in Education. In The Cambridge Handbook </w:t>
          </w:r>
          <w:proofErr w:type="spellStart"/>
          <w:r w:rsidR="00AD0939" w:rsidRPr="006712EA">
            <w:rPr>
              <w:rFonts w:asciiTheme="minorHAnsi" w:eastAsiaTheme="minorHAnsi" w:hAnsiTheme="minorHAnsi" w:cstheme="minorHAnsi"/>
              <w:color w:val="auto"/>
              <w:kern w:val="0"/>
              <w:szCs w:val="18"/>
            </w:rPr>
            <w:t>of</w:t>
          </w:r>
          <w:proofErr w:type="spellEnd"/>
          <w:r w:rsidR="00AD0939" w:rsidRPr="006712EA">
            <w:rPr>
              <w:rFonts w:asciiTheme="minorHAnsi" w:eastAsiaTheme="minorHAnsi" w:hAnsiTheme="minorHAnsi" w:cstheme="minorHAnsi"/>
              <w:color w:val="auto"/>
              <w:kern w:val="0"/>
              <w:szCs w:val="18"/>
            </w:rPr>
            <w:t xml:space="preserve"> Computing Education Research (pp. 671–709). Cambridge University Press.</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Jörissen, B., &amp; </w:t>
          </w:r>
          <w:proofErr w:type="spellStart"/>
          <w:r w:rsidR="00AD0939" w:rsidRPr="006712EA">
            <w:rPr>
              <w:rFonts w:asciiTheme="minorHAnsi" w:eastAsiaTheme="minorHAnsi" w:hAnsiTheme="minorHAnsi" w:cstheme="minorHAnsi"/>
              <w:color w:val="auto"/>
              <w:kern w:val="0"/>
              <w:szCs w:val="18"/>
            </w:rPr>
            <w:t>Marotzki</w:t>
          </w:r>
          <w:proofErr w:type="spellEnd"/>
          <w:r w:rsidR="00AD0939" w:rsidRPr="006712EA">
            <w:rPr>
              <w:rFonts w:asciiTheme="minorHAnsi" w:eastAsiaTheme="minorHAnsi" w:hAnsiTheme="minorHAnsi" w:cstheme="minorHAnsi"/>
              <w:color w:val="auto"/>
              <w:kern w:val="0"/>
              <w:szCs w:val="18"/>
            </w:rPr>
            <w:t>, W. (2009). Medienbildung – Eine Einführung: Theorie – Methoden – Analysen. Julius Klink-hardt.</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Kultusministerkonferenz</w:t>
          </w:r>
          <w:proofErr w:type="spellEnd"/>
          <w:r w:rsidR="00AD0939" w:rsidRPr="006712EA">
            <w:rPr>
              <w:rFonts w:asciiTheme="minorHAnsi" w:eastAsiaTheme="minorHAnsi" w:hAnsiTheme="minorHAnsi" w:cstheme="minorHAnsi"/>
              <w:color w:val="auto"/>
              <w:kern w:val="0"/>
              <w:szCs w:val="18"/>
            </w:rPr>
            <w:t xml:space="preserve"> (KMK) (2023). </w:t>
          </w:r>
          <w:proofErr w:type="spellStart"/>
          <w:r w:rsidR="00AD0939" w:rsidRPr="006712EA">
            <w:rPr>
              <w:rFonts w:asciiTheme="minorHAnsi" w:eastAsiaTheme="minorHAnsi" w:hAnsiTheme="minorHAnsi" w:cstheme="minorHAnsi"/>
              <w:color w:val="auto"/>
              <w:kern w:val="0"/>
              <w:szCs w:val="18"/>
            </w:rPr>
            <w:t>Leitlinien</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zum</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Einsatz</w:t>
          </w:r>
          <w:proofErr w:type="spellEnd"/>
          <w:r w:rsidR="00AD0939" w:rsidRPr="006712EA">
            <w:rPr>
              <w:rFonts w:asciiTheme="minorHAnsi" w:eastAsiaTheme="minorHAnsi" w:hAnsiTheme="minorHAnsi" w:cstheme="minorHAnsi"/>
              <w:color w:val="auto"/>
              <w:kern w:val="0"/>
              <w:szCs w:val="18"/>
            </w:rPr>
            <w:t xml:space="preserve"> von KI in der </w:t>
          </w:r>
          <w:proofErr w:type="spellStart"/>
          <w:r w:rsidR="00AD0939" w:rsidRPr="006712EA">
            <w:rPr>
              <w:rFonts w:asciiTheme="minorHAnsi" w:eastAsiaTheme="minorHAnsi" w:hAnsiTheme="minorHAnsi" w:cstheme="minorHAnsi"/>
              <w:color w:val="auto"/>
              <w:kern w:val="0"/>
              <w:szCs w:val="18"/>
            </w:rPr>
            <w:t>Bildung</w:t>
          </w:r>
          <w:proofErr w:type="spellEnd"/>
          <w:r w:rsidR="00AD0939" w:rsidRPr="006712EA">
            <w:rPr>
              <w:rFonts w:asciiTheme="minorHAnsi" w:eastAsiaTheme="minorHAnsi" w:hAnsiTheme="minorHAnsi" w:cstheme="minorHAnsi"/>
              <w:color w:val="auto"/>
              <w:kern w:val="0"/>
              <w:szCs w:val="18"/>
            </w:rPr>
            <w:t>.</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Rapanta</w:t>
          </w:r>
          <w:proofErr w:type="spellEnd"/>
          <w:r w:rsidR="00AD0939" w:rsidRPr="006712EA">
            <w:rPr>
              <w:rFonts w:asciiTheme="minorHAnsi" w:eastAsiaTheme="minorHAnsi" w:hAnsiTheme="minorHAnsi" w:cstheme="minorHAnsi"/>
              <w:color w:val="auto"/>
              <w:kern w:val="0"/>
              <w:szCs w:val="18"/>
            </w:rPr>
            <w:t xml:space="preserve">, C., et al. (2025). Critical </w:t>
          </w:r>
          <w:proofErr w:type="spellStart"/>
          <w:r w:rsidR="00AD0939" w:rsidRPr="006712EA">
            <w:rPr>
              <w:rFonts w:asciiTheme="minorHAnsi" w:eastAsiaTheme="minorHAnsi" w:hAnsiTheme="minorHAnsi" w:cstheme="minorHAnsi"/>
              <w:color w:val="auto"/>
              <w:kern w:val="0"/>
              <w:szCs w:val="18"/>
            </w:rPr>
            <w:t>GenAI</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Literacy</w:t>
          </w:r>
          <w:proofErr w:type="spellEnd"/>
          <w:r w:rsidR="00AD0939" w:rsidRPr="006712EA">
            <w:rPr>
              <w:rFonts w:asciiTheme="minorHAnsi" w:eastAsiaTheme="minorHAnsi" w:hAnsiTheme="minorHAnsi" w:cstheme="minorHAnsi"/>
              <w:color w:val="auto"/>
              <w:kern w:val="0"/>
              <w:szCs w:val="18"/>
            </w:rPr>
            <w:t xml:space="preserve">: Postdigital </w:t>
          </w:r>
          <w:proofErr w:type="spellStart"/>
          <w:r w:rsidR="00AD0939" w:rsidRPr="006712EA">
            <w:rPr>
              <w:rFonts w:asciiTheme="minorHAnsi" w:eastAsiaTheme="minorHAnsi" w:hAnsiTheme="minorHAnsi" w:cstheme="minorHAnsi"/>
              <w:color w:val="auto"/>
              <w:kern w:val="0"/>
              <w:szCs w:val="18"/>
            </w:rPr>
            <w:t>Configurations</w:t>
          </w:r>
          <w:proofErr w:type="spellEnd"/>
          <w:r w:rsidR="00AD0939" w:rsidRPr="006712EA">
            <w:rPr>
              <w:rFonts w:asciiTheme="minorHAnsi" w:eastAsiaTheme="minorHAnsi" w:hAnsiTheme="minorHAnsi" w:cstheme="minorHAnsi"/>
              <w:color w:val="auto"/>
              <w:kern w:val="0"/>
              <w:szCs w:val="18"/>
            </w:rPr>
            <w:t xml:space="preserve">. Postdigital Science and Education. </w:t>
          </w:r>
          <w:proofErr w:type="spellStart"/>
          <w:r w:rsidR="00AD0939" w:rsidRPr="006712EA">
            <w:rPr>
              <w:rFonts w:asciiTheme="minorHAnsi" w:eastAsiaTheme="minorHAnsi" w:hAnsiTheme="minorHAnsi" w:cstheme="minorHAnsi"/>
              <w:color w:val="auto"/>
              <w:kern w:val="0"/>
              <w:szCs w:val="18"/>
            </w:rPr>
            <w:t>Sprin-gerLink</w:t>
          </w:r>
          <w:proofErr w:type="spellEnd"/>
          <w:r w:rsidR="00AD0939" w:rsidRPr="006712EA">
            <w:rPr>
              <w:rFonts w:asciiTheme="minorHAnsi" w:eastAsiaTheme="minorHAnsi" w:hAnsiTheme="minorHAnsi" w:cstheme="minorHAnsi"/>
              <w:color w:val="auto"/>
              <w:kern w:val="0"/>
              <w:szCs w:val="18"/>
            </w:rPr>
            <w:t>.</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Rittelmeyer, C. (2010). Bildkompetenz. Grundlagen ästhetischer Bildung. </w:t>
          </w:r>
          <w:proofErr w:type="spellStart"/>
          <w:r w:rsidR="00AD0939" w:rsidRPr="006712EA">
            <w:rPr>
              <w:rFonts w:asciiTheme="minorHAnsi" w:eastAsiaTheme="minorHAnsi" w:hAnsiTheme="minorHAnsi" w:cstheme="minorHAnsi"/>
              <w:color w:val="auto"/>
              <w:kern w:val="0"/>
              <w:szCs w:val="18"/>
            </w:rPr>
            <w:t>kopaed</w:t>
          </w:r>
          <w:proofErr w:type="spellEnd"/>
          <w:r w:rsidR="00AD0939" w:rsidRPr="006712EA">
            <w:rPr>
              <w:rFonts w:asciiTheme="minorHAnsi" w:eastAsiaTheme="minorHAnsi" w:hAnsiTheme="minorHAnsi" w:cstheme="minorHAnsi"/>
              <w:color w:val="auto"/>
              <w:kern w:val="0"/>
              <w:szCs w:val="18"/>
            </w:rPr>
            <w:t>.</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Sergeeva, O. V. (2025). Impact </w:t>
          </w:r>
          <w:proofErr w:type="spellStart"/>
          <w:r w:rsidR="00AD0939" w:rsidRPr="006712EA">
            <w:rPr>
              <w:rFonts w:asciiTheme="minorHAnsi" w:eastAsiaTheme="minorHAnsi" w:hAnsiTheme="minorHAnsi" w:cstheme="minorHAnsi"/>
              <w:color w:val="auto"/>
              <w:kern w:val="0"/>
              <w:szCs w:val="18"/>
            </w:rPr>
            <w:t>of</w:t>
          </w:r>
          <w:proofErr w:type="spellEnd"/>
          <w:r w:rsidR="00AD0939" w:rsidRPr="006712EA">
            <w:rPr>
              <w:rFonts w:asciiTheme="minorHAnsi" w:eastAsiaTheme="minorHAnsi" w:hAnsiTheme="minorHAnsi" w:cstheme="minorHAnsi"/>
              <w:color w:val="auto"/>
              <w:kern w:val="0"/>
              <w:szCs w:val="18"/>
            </w:rPr>
            <w:t xml:space="preserve"> digital </w:t>
          </w:r>
          <w:proofErr w:type="spellStart"/>
          <w:r w:rsidR="00AD0939" w:rsidRPr="006712EA">
            <w:rPr>
              <w:rFonts w:asciiTheme="minorHAnsi" w:eastAsiaTheme="minorHAnsi" w:hAnsiTheme="minorHAnsi" w:cstheme="minorHAnsi"/>
              <w:color w:val="auto"/>
              <w:kern w:val="0"/>
              <w:szCs w:val="18"/>
            </w:rPr>
            <w:t>media</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literacy</w:t>
          </w:r>
          <w:proofErr w:type="spellEnd"/>
          <w:r w:rsidR="00AD0939" w:rsidRPr="006712EA">
            <w:rPr>
              <w:rFonts w:asciiTheme="minorHAnsi" w:eastAsiaTheme="minorHAnsi" w:hAnsiTheme="minorHAnsi" w:cstheme="minorHAnsi"/>
              <w:color w:val="auto"/>
              <w:kern w:val="0"/>
              <w:szCs w:val="18"/>
            </w:rPr>
            <w:t xml:space="preserve"> on </w:t>
          </w:r>
          <w:proofErr w:type="spellStart"/>
          <w:r w:rsidR="00AD0939" w:rsidRPr="006712EA">
            <w:rPr>
              <w:rFonts w:asciiTheme="minorHAnsi" w:eastAsiaTheme="minorHAnsi" w:hAnsiTheme="minorHAnsi" w:cstheme="minorHAnsi"/>
              <w:color w:val="auto"/>
              <w:kern w:val="0"/>
              <w:szCs w:val="18"/>
            </w:rPr>
            <w:t>attitude</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toward</w:t>
          </w:r>
          <w:proofErr w:type="spellEnd"/>
          <w:r w:rsidR="00AD0939" w:rsidRPr="006712EA">
            <w:rPr>
              <w:rFonts w:asciiTheme="minorHAnsi" w:eastAsiaTheme="minorHAnsi" w:hAnsiTheme="minorHAnsi" w:cstheme="minorHAnsi"/>
              <w:color w:val="auto"/>
              <w:kern w:val="0"/>
              <w:szCs w:val="18"/>
            </w:rPr>
            <w:t xml:space="preserve"> generative AI. Frontiers in Education.</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Sharples, M. (2022). Story Machines: How Computers Have Become Creative Writers. Routledge.</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Sharples, M., et al. (2025). A systems approach to AI and education in a post-digital age. Educational Research Review.</w:t>
          </w:r>
          <w:r w:rsidR="00AD0939" w:rsidRPr="006712EA">
            <w:rPr>
              <w:rFonts w:asciiTheme="minorHAnsi" w:eastAsiaTheme="minorHAnsi" w:hAnsiTheme="minorHAnsi" w:cstheme="minorHAnsi"/>
              <w:color w:val="auto"/>
              <w:kern w:val="0"/>
              <w:szCs w:val="18"/>
            </w:rPr>
            <w:br/>
          </w:r>
          <w:r w:rsidR="00433E6C"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t xml:space="preserve">Spengler, S. (2024). KI im Kontext von Kunst und </w:t>
          </w:r>
          <w:proofErr w:type="spellStart"/>
          <w:r w:rsidR="00AD0939" w:rsidRPr="006712EA">
            <w:rPr>
              <w:rFonts w:asciiTheme="minorHAnsi" w:eastAsiaTheme="minorHAnsi" w:hAnsiTheme="minorHAnsi" w:cstheme="minorHAnsi"/>
              <w:color w:val="auto"/>
              <w:kern w:val="0"/>
              <w:szCs w:val="18"/>
            </w:rPr>
            <w:t>Kunstunterricht</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Auswirkungen</w:t>
          </w:r>
          <w:proofErr w:type="spellEnd"/>
          <w:r w:rsidR="00AD0939" w:rsidRPr="006712EA">
            <w:rPr>
              <w:rFonts w:asciiTheme="minorHAnsi" w:eastAsiaTheme="minorHAnsi" w:hAnsiTheme="minorHAnsi" w:cstheme="minorHAnsi"/>
              <w:color w:val="auto"/>
              <w:kern w:val="0"/>
              <w:szCs w:val="18"/>
            </w:rPr>
            <w:t xml:space="preserve"> von Bild- und </w:t>
          </w:r>
          <w:proofErr w:type="spellStart"/>
          <w:r w:rsidR="00AD0939" w:rsidRPr="006712EA">
            <w:rPr>
              <w:rFonts w:asciiTheme="minorHAnsi" w:eastAsiaTheme="minorHAnsi" w:hAnsiTheme="minorHAnsi" w:cstheme="minorHAnsi"/>
              <w:color w:val="auto"/>
              <w:kern w:val="0"/>
              <w:szCs w:val="18"/>
            </w:rPr>
            <w:t>Textgenerierung</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mit</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Künstlicher</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Intelligenz</w:t>
          </w:r>
          <w:proofErr w:type="spellEnd"/>
          <w:r w:rsidR="00AD0939" w:rsidRPr="006712EA">
            <w:rPr>
              <w:rFonts w:asciiTheme="minorHAnsi" w:eastAsiaTheme="minorHAnsi" w:hAnsiTheme="minorHAnsi" w:cstheme="minorHAnsi"/>
              <w:color w:val="auto"/>
              <w:kern w:val="0"/>
              <w:szCs w:val="18"/>
            </w:rPr>
            <w:t xml:space="preserve"> auf </w:t>
          </w:r>
          <w:proofErr w:type="spellStart"/>
          <w:r w:rsidR="00AD0939" w:rsidRPr="006712EA">
            <w:rPr>
              <w:rFonts w:asciiTheme="minorHAnsi" w:eastAsiaTheme="minorHAnsi" w:hAnsiTheme="minorHAnsi" w:cstheme="minorHAnsi"/>
              <w:color w:val="auto"/>
              <w:kern w:val="0"/>
              <w:szCs w:val="18"/>
            </w:rPr>
            <w:t>künstlerisches</w:t>
          </w:r>
          <w:proofErr w:type="spellEnd"/>
          <w:r w:rsidR="00AD0939" w:rsidRPr="006712EA">
            <w:rPr>
              <w:rFonts w:asciiTheme="minorHAnsi" w:eastAsiaTheme="minorHAnsi" w:hAnsiTheme="minorHAnsi" w:cstheme="minorHAnsi"/>
              <w:color w:val="auto"/>
              <w:kern w:val="0"/>
              <w:szCs w:val="18"/>
            </w:rPr>
            <w:t xml:space="preserve"> und (kunst-)</w:t>
          </w:r>
          <w:proofErr w:type="spellStart"/>
          <w:r w:rsidR="00AD0939" w:rsidRPr="006712EA">
            <w:rPr>
              <w:rFonts w:asciiTheme="minorHAnsi" w:eastAsiaTheme="minorHAnsi" w:hAnsiTheme="minorHAnsi" w:cstheme="minorHAnsi"/>
              <w:color w:val="auto"/>
              <w:kern w:val="0"/>
              <w:szCs w:val="18"/>
            </w:rPr>
            <w:t>pädagogisches</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Arbeiten</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Ludwigsburger</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Beiträge</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zur</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Medien-pädagogik</w:t>
          </w:r>
          <w:proofErr w:type="spellEnd"/>
          <w:r w:rsidR="00AD0939" w:rsidRPr="006712EA">
            <w:rPr>
              <w:rFonts w:asciiTheme="minorHAnsi" w:eastAsiaTheme="minorHAnsi" w:hAnsiTheme="minorHAnsi" w:cstheme="minorHAnsi"/>
              <w:color w:val="auto"/>
              <w:kern w:val="0"/>
              <w:szCs w:val="18"/>
            </w:rPr>
            <w:t>, 24, 1–26. https://doi.org/10.21240/lbzm/24/04</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Spillmann</w:t>
          </w:r>
          <w:proofErr w:type="spellEnd"/>
          <w:r w:rsidR="00AD0939" w:rsidRPr="006712EA">
            <w:rPr>
              <w:rFonts w:asciiTheme="minorHAnsi" w:eastAsiaTheme="minorHAnsi" w:hAnsiTheme="minorHAnsi" w:cstheme="minorHAnsi"/>
              <w:color w:val="auto"/>
              <w:kern w:val="0"/>
              <w:szCs w:val="18"/>
            </w:rPr>
            <w:t xml:space="preserve">, J. (2013). </w:t>
          </w:r>
          <w:proofErr w:type="spellStart"/>
          <w:r w:rsidR="00AD0939" w:rsidRPr="006712EA">
            <w:rPr>
              <w:rFonts w:asciiTheme="minorHAnsi" w:eastAsiaTheme="minorHAnsi" w:hAnsiTheme="minorHAnsi" w:cstheme="minorHAnsi"/>
              <w:color w:val="auto"/>
              <w:kern w:val="0"/>
              <w:szCs w:val="18"/>
            </w:rPr>
            <w:t>Subjektorientierung</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im</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Kunstunterricht</w:t>
          </w:r>
          <w:proofErr w:type="spellEnd"/>
          <w:r w:rsidR="00AD0939" w:rsidRPr="006712EA">
            <w:rPr>
              <w:rFonts w:asciiTheme="minorHAnsi" w:eastAsiaTheme="minorHAnsi" w:hAnsiTheme="minorHAnsi" w:cstheme="minorHAnsi"/>
              <w:color w:val="auto"/>
              <w:kern w:val="0"/>
              <w:szCs w:val="18"/>
            </w:rPr>
            <w:t xml:space="preserve">. Kunst + </w:t>
          </w:r>
          <w:proofErr w:type="spellStart"/>
          <w:r w:rsidR="00AD0939" w:rsidRPr="006712EA">
            <w:rPr>
              <w:rFonts w:asciiTheme="minorHAnsi" w:eastAsiaTheme="minorHAnsi" w:hAnsiTheme="minorHAnsi" w:cstheme="minorHAnsi"/>
              <w:color w:val="auto"/>
              <w:kern w:val="0"/>
              <w:szCs w:val="18"/>
            </w:rPr>
            <w:t>Unterricht</w:t>
          </w:r>
          <w:proofErr w:type="spellEnd"/>
          <w:r w:rsidR="00AD0939" w:rsidRPr="006712EA">
            <w:rPr>
              <w:rFonts w:asciiTheme="minorHAnsi" w:eastAsiaTheme="minorHAnsi" w:hAnsiTheme="minorHAnsi" w:cstheme="minorHAnsi"/>
              <w:color w:val="auto"/>
              <w:kern w:val="0"/>
              <w:szCs w:val="18"/>
            </w:rPr>
            <w:t>, 377/378.</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r>
          <w:proofErr w:type="spellStart"/>
          <w:r w:rsidR="00AD0939" w:rsidRPr="006712EA">
            <w:rPr>
              <w:rFonts w:asciiTheme="minorHAnsi" w:eastAsiaTheme="minorHAnsi" w:hAnsiTheme="minorHAnsi" w:cstheme="minorHAnsi"/>
              <w:color w:val="auto"/>
              <w:kern w:val="0"/>
              <w:szCs w:val="18"/>
            </w:rPr>
            <w:t>Süße</w:t>
          </w:r>
          <w:proofErr w:type="spellEnd"/>
          <w:r w:rsidR="00AD0939" w:rsidRPr="006712EA">
            <w:rPr>
              <w:rFonts w:asciiTheme="minorHAnsi" w:eastAsiaTheme="minorHAnsi" w:hAnsiTheme="minorHAnsi" w:cstheme="minorHAnsi"/>
              <w:color w:val="auto"/>
              <w:kern w:val="0"/>
              <w:szCs w:val="18"/>
            </w:rPr>
            <w:t xml:space="preserve">, T., &amp; </w:t>
          </w:r>
          <w:proofErr w:type="spellStart"/>
          <w:r w:rsidR="00AD0939" w:rsidRPr="006712EA">
            <w:rPr>
              <w:rFonts w:asciiTheme="minorHAnsi" w:eastAsiaTheme="minorHAnsi" w:hAnsiTheme="minorHAnsi" w:cstheme="minorHAnsi"/>
              <w:color w:val="auto"/>
              <w:kern w:val="0"/>
              <w:szCs w:val="18"/>
            </w:rPr>
            <w:t>Kobert</w:t>
          </w:r>
          <w:proofErr w:type="spellEnd"/>
          <w:r w:rsidR="00AD0939" w:rsidRPr="006712EA">
            <w:rPr>
              <w:rFonts w:asciiTheme="minorHAnsi" w:eastAsiaTheme="minorHAnsi" w:hAnsiTheme="minorHAnsi" w:cstheme="minorHAnsi"/>
              <w:color w:val="auto"/>
              <w:kern w:val="0"/>
              <w:szCs w:val="18"/>
            </w:rPr>
            <w:t xml:space="preserve">, M. (2023). Generative AI at School: </w:t>
          </w:r>
          <w:proofErr w:type="spellStart"/>
          <w:r w:rsidR="00AD0939" w:rsidRPr="006712EA">
            <w:rPr>
              <w:rFonts w:asciiTheme="minorHAnsi" w:eastAsiaTheme="minorHAnsi" w:hAnsiTheme="minorHAnsi" w:cstheme="minorHAnsi"/>
              <w:color w:val="auto"/>
              <w:kern w:val="0"/>
              <w:szCs w:val="18"/>
            </w:rPr>
            <w:t>Schülerperspektiven</w:t>
          </w:r>
          <w:proofErr w:type="spellEnd"/>
          <w:r w:rsidR="00AD0939" w:rsidRPr="006712EA">
            <w:rPr>
              <w:rFonts w:asciiTheme="minorHAnsi" w:eastAsiaTheme="minorHAnsi" w:hAnsiTheme="minorHAnsi" w:cstheme="minorHAnsi"/>
              <w:color w:val="auto"/>
              <w:kern w:val="0"/>
              <w:szCs w:val="18"/>
            </w:rPr>
            <w:t xml:space="preserve"> auf </w:t>
          </w:r>
          <w:proofErr w:type="spellStart"/>
          <w:r w:rsidR="00AD0939" w:rsidRPr="006712EA">
            <w:rPr>
              <w:rFonts w:asciiTheme="minorHAnsi" w:eastAsiaTheme="minorHAnsi" w:hAnsiTheme="minorHAnsi" w:cstheme="minorHAnsi"/>
              <w:color w:val="auto"/>
              <w:kern w:val="0"/>
              <w:szCs w:val="18"/>
            </w:rPr>
            <w:t>Chancen</w:t>
          </w:r>
          <w:proofErr w:type="spellEnd"/>
          <w:r w:rsidR="00AD0939" w:rsidRPr="006712EA">
            <w:rPr>
              <w:rFonts w:asciiTheme="minorHAnsi" w:eastAsiaTheme="minorHAnsi" w:hAnsiTheme="minorHAnsi" w:cstheme="minorHAnsi"/>
              <w:color w:val="auto"/>
              <w:kern w:val="0"/>
              <w:szCs w:val="18"/>
            </w:rPr>
            <w:t xml:space="preserve"> und </w:t>
          </w:r>
          <w:proofErr w:type="spellStart"/>
          <w:r w:rsidR="00AD0939" w:rsidRPr="006712EA">
            <w:rPr>
              <w:rFonts w:asciiTheme="minorHAnsi" w:eastAsiaTheme="minorHAnsi" w:hAnsiTheme="minorHAnsi" w:cstheme="minorHAnsi"/>
              <w:color w:val="auto"/>
              <w:kern w:val="0"/>
              <w:szCs w:val="18"/>
            </w:rPr>
            <w:t>Risiken</w:t>
          </w:r>
          <w:proofErr w:type="spellEnd"/>
          <w:r w:rsidR="00AD0939" w:rsidRPr="006712EA">
            <w:rPr>
              <w:rFonts w:asciiTheme="minorHAnsi" w:eastAsiaTheme="minorHAnsi" w:hAnsiTheme="minorHAnsi" w:cstheme="minorHAnsi"/>
              <w:color w:val="auto"/>
              <w:kern w:val="0"/>
              <w:szCs w:val="18"/>
            </w:rPr>
            <w:t xml:space="preserve">. Hochschule </w:t>
          </w:r>
          <w:proofErr w:type="spellStart"/>
          <w:r w:rsidR="00AD0939" w:rsidRPr="006712EA">
            <w:rPr>
              <w:rFonts w:asciiTheme="minorHAnsi" w:eastAsiaTheme="minorHAnsi" w:hAnsiTheme="minorHAnsi" w:cstheme="minorHAnsi"/>
              <w:color w:val="auto"/>
              <w:kern w:val="0"/>
              <w:szCs w:val="18"/>
            </w:rPr>
            <w:lastRenderedPageBreak/>
            <w:t>Biele-feld</w:t>
          </w:r>
          <w:proofErr w:type="spellEnd"/>
          <w:r w:rsidR="00AD0939" w:rsidRPr="006712EA">
            <w:rPr>
              <w:rFonts w:asciiTheme="minorHAnsi" w:eastAsiaTheme="minorHAnsi" w:hAnsiTheme="minorHAnsi" w:cstheme="minorHAnsi"/>
              <w:color w:val="auto"/>
              <w:kern w:val="0"/>
              <w:szCs w:val="18"/>
            </w:rPr>
            <w:t xml:space="preserve"> / HSBI.</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Wagner, E. (2001). </w:t>
          </w:r>
          <w:proofErr w:type="spellStart"/>
          <w:r w:rsidR="00AD0939" w:rsidRPr="006712EA">
            <w:rPr>
              <w:rFonts w:asciiTheme="minorHAnsi" w:eastAsiaTheme="minorHAnsi" w:hAnsiTheme="minorHAnsi" w:cstheme="minorHAnsi"/>
              <w:color w:val="auto"/>
              <w:kern w:val="0"/>
              <w:szCs w:val="18"/>
            </w:rPr>
            <w:t>Reflexion</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im</w:t>
          </w:r>
          <w:proofErr w:type="spellEnd"/>
          <w:r w:rsidR="00AD0939" w:rsidRPr="006712EA">
            <w:rPr>
              <w:rFonts w:asciiTheme="minorHAnsi" w:eastAsiaTheme="minorHAnsi" w:hAnsiTheme="minorHAnsi" w:cstheme="minorHAnsi"/>
              <w:color w:val="auto"/>
              <w:kern w:val="0"/>
              <w:szCs w:val="18"/>
            </w:rPr>
            <w:t xml:space="preserve"> </w:t>
          </w:r>
          <w:proofErr w:type="spellStart"/>
          <w:r w:rsidR="00AD0939" w:rsidRPr="006712EA">
            <w:rPr>
              <w:rFonts w:asciiTheme="minorHAnsi" w:eastAsiaTheme="minorHAnsi" w:hAnsiTheme="minorHAnsi" w:cstheme="minorHAnsi"/>
              <w:color w:val="auto"/>
              <w:kern w:val="0"/>
              <w:szCs w:val="18"/>
            </w:rPr>
            <w:t>Kunstunterricht</w:t>
          </w:r>
          <w:proofErr w:type="spellEnd"/>
          <w:r w:rsidR="00AD0939" w:rsidRPr="006712EA">
            <w:rPr>
              <w:rFonts w:asciiTheme="minorHAnsi" w:eastAsiaTheme="minorHAnsi" w:hAnsiTheme="minorHAnsi" w:cstheme="minorHAnsi"/>
              <w:color w:val="auto"/>
              <w:kern w:val="0"/>
              <w:szCs w:val="18"/>
            </w:rPr>
            <w:t xml:space="preserve"> – </w:t>
          </w:r>
          <w:proofErr w:type="spellStart"/>
          <w:r w:rsidR="00AD0939" w:rsidRPr="006712EA">
            <w:rPr>
              <w:rFonts w:asciiTheme="minorHAnsi" w:eastAsiaTheme="minorHAnsi" w:hAnsiTheme="minorHAnsi" w:cstheme="minorHAnsi"/>
              <w:color w:val="auto"/>
              <w:kern w:val="0"/>
              <w:szCs w:val="18"/>
            </w:rPr>
            <w:t>eine</w:t>
          </w:r>
          <w:proofErr w:type="spellEnd"/>
          <w:r w:rsidR="00AD0939" w:rsidRPr="006712EA">
            <w:rPr>
              <w:rFonts w:asciiTheme="minorHAnsi" w:eastAsiaTheme="minorHAnsi" w:hAnsiTheme="minorHAnsi" w:cstheme="minorHAnsi"/>
              <w:color w:val="auto"/>
              <w:kern w:val="0"/>
              <w:szCs w:val="18"/>
            </w:rPr>
            <w:t xml:space="preserve"> Aufgabe und </w:t>
          </w:r>
          <w:proofErr w:type="spellStart"/>
          <w:r w:rsidR="00AD0939" w:rsidRPr="006712EA">
            <w:rPr>
              <w:rFonts w:asciiTheme="minorHAnsi" w:eastAsiaTheme="minorHAnsi" w:hAnsiTheme="minorHAnsi" w:cstheme="minorHAnsi"/>
              <w:color w:val="auto"/>
              <w:kern w:val="0"/>
              <w:szCs w:val="18"/>
            </w:rPr>
            <w:t>Herausforderung</w:t>
          </w:r>
          <w:proofErr w:type="spellEnd"/>
          <w:r w:rsidR="00AD0939" w:rsidRPr="006712EA">
            <w:rPr>
              <w:rFonts w:asciiTheme="minorHAnsi" w:eastAsiaTheme="minorHAnsi" w:hAnsiTheme="minorHAnsi" w:cstheme="minorHAnsi"/>
              <w:color w:val="auto"/>
              <w:kern w:val="0"/>
              <w:szCs w:val="18"/>
            </w:rPr>
            <w:t>. Kunst + Unterricht, 258/259.</w:t>
          </w:r>
          <w:r w:rsidR="00AD0939" w:rsidRPr="006712EA">
            <w:rPr>
              <w:rFonts w:asciiTheme="minorHAnsi" w:eastAsiaTheme="minorHAnsi" w:hAnsiTheme="minorHAnsi" w:cstheme="minorHAnsi"/>
              <w:color w:val="auto"/>
              <w:kern w:val="0"/>
              <w:szCs w:val="18"/>
            </w:rPr>
            <w:br/>
          </w:r>
          <w:r w:rsidR="00AD0939" w:rsidRPr="006712EA">
            <w:rPr>
              <w:rFonts w:asciiTheme="minorHAnsi" w:eastAsiaTheme="minorHAnsi" w:hAnsiTheme="minorHAnsi" w:cstheme="minorHAnsi"/>
              <w:color w:val="auto"/>
              <w:kern w:val="0"/>
              <w:szCs w:val="18"/>
            </w:rPr>
            <w:br/>
            <w:t xml:space="preserve">Zhang, Y., &amp; </w:t>
          </w:r>
          <w:proofErr w:type="spellStart"/>
          <w:r w:rsidR="00AD0939" w:rsidRPr="006712EA">
            <w:rPr>
              <w:rFonts w:asciiTheme="minorHAnsi" w:eastAsiaTheme="minorHAnsi" w:hAnsiTheme="minorHAnsi" w:cstheme="minorHAnsi"/>
              <w:color w:val="auto"/>
              <w:kern w:val="0"/>
              <w:szCs w:val="18"/>
            </w:rPr>
            <w:t>Xu</w:t>
          </w:r>
          <w:proofErr w:type="spellEnd"/>
          <w:r w:rsidR="00AD0939" w:rsidRPr="006712EA">
            <w:rPr>
              <w:rFonts w:asciiTheme="minorHAnsi" w:eastAsiaTheme="minorHAnsi" w:hAnsiTheme="minorHAnsi" w:cstheme="minorHAnsi"/>
              <w:color w:val="auto"/>
              <w:kern w:val="0"/>
              <w:szCs w:val="18"/>
            </w:rPr>
            <w:t xml:space="preserve">, L. (2025). </w:t>
          </w:r>
          <w:proofErr w:type="spellStart"/>
          <w:r w:rsidR="00AD0939" w:rsidRPr="006712EA">
            <w:rPr>
              <w:rFonts w:asciiTheme="minorHAnsi" w:eastAsiaTheme="minorHAnsi" w:hAnsiTheme="minorHAnsi" w:cstheme="minorHAnsi"/>
              <w:color w:val="auto"/>
              <w:kern w:val="0"/>
              <w:szCs w:val="18"/>
            </w:rPr>
            <w:t>Aesthetic</w:t>
          </w:r>
          <w:proofErr w:type="spellEnd"/>
          <w:r w:rsidR="00AD0939" w:rsidRPr="006712EA">
            <w:rPr>
              <w:rFonts w:asciiTheme="minorHAnsi" w:eastAsiaTheme="minorHAnsi" w:hAnsiTheme="minorHAnsi" w:cstheme="minorHAnsi"/>
              <w:color w:val="auto"/>
              <w:kern w:val="0"/>
              <w:szCs w:val="18"/>
            </w:rPr>
            <w:t xml:space="preserve"> Experience and Educational Value in Co-</w:t>
          </w:r>
          <w:proofErr w:type="spellStart"/>
          <w:r w:rsidR="00AD0939" w:rsidRPr="006712EA">
            <w:rPr>
              <w:rFonts w:asciiTheme="minorHAnsi" w:eastAsiaTheme="minorHAnsi" w:hAnsiTheme="minorHAnsi" w:cstheme="minorHAnsi"/>
              <w:color w:val="auto"/>
              <w:kern w:val="0"/>
              <w:szCs w:val="18"/>
            </w:rPr>
            <w:t>creating</w:t>
          </w:r>
          <w:proofErr w:type="spellEnd"/>
          <w:r w:rsidR="00AD0939" w:rsidRPr="006712EA">
            <w:rPr>
              <w:rFonts w:asciiTheme="minorHAnsi" w:eastAsiaTheme="minorHAnsi" w:hAnsiTheme="minorHAnsi" w:cstheme="minorHAnsi"/>
              <w:color w:val="auto"/>
              <w:kern w:val="0"/>
              <w:szCs w:val="18"/>
            </w:rPr>
            <w:t xml:space="preserve"> Art </w:t>
          </w:r>
          <w:proofErr w:type="spellStart"/>
          <w:r w:rsidR="00AD0939" w:rsidRPr="006712EA">
            <w:rPr>
              <w:rFonts w:asciiTheme="minorHAnsi" w:eastAsiaTheme="minorHAnsi" w:hAnsiTheme="minorHAnsi" w:cstheme="minorHAnsi"/>
              <w:color w:val="auto"/>
              <w:kern w:val="0"/>
              <w:szCs w:val="18"/>
            </w:rPr>
            <w:t>with</w:t>
          </w:r>
          <w:proofErr w:type="spellEnd"/>
          <w:r w:rsidR="00AD0939" w:rsidRPr="006712EA">
            <w:rPr>
              <w:rFonts w:asciiTheme="minorHAnsi" w:eastAsiaTheme="minorHAnsi" w:hAnsiTheme="minorHAnsi" w:cstheme="minorHAnsi"/>
              <w:color w:val="auto"/>
              <w:kern w:val="0"/>
              <w:szCs w:val="18"/>
            </w:rPr>
            <w:t xml:space="preserve"> Generative AI. https://doi.org/10.48550/arXiv.2509.10576</w:t>
          </w:r>
        </w:sdtContent>
      </w:sdt>
    </w:p>
    <w:p w14:paraId="6BDF6BD5" w14:textId="77777777" w:rsidR="005B017A" w:rsidRPr="006712EA" w:rsidRDefault="005B017A">
      <w:pPr>
        <w:rPr>
          <w:lang w:val="en-US"/>
        </w:rPr>
      </w:pPr>
    </w:p>
    <w:p w14:paraId="7538ABC8" w14:textId="77777777" w:rsidR="005B017A" w:rsidRPr="006712EA" w:rsidRDefault="00000000">
      <w:pPr>
        <w:spacing w:after="160" w:line="259" w:lineRule="auto"/>
        <w:rPr>
          <w:lang w:val="en-US"/>
        </w:rPr>
      </w:pPr>
      <w:r w:rsidRPr="006712EA">
        <w:rPr>
          <w:lang w:val="en-US"/>
        </w:rPr>
        <w:br w:type="page"/>
      </w:r>
    </w:p>
    <w:p w14:paraId="1A231CF5" w14:textId="77777777" w:rsidR="005B017A" w:rsidRDefault="00000000">
      <w:pPr>
        <w:pStyle w:val="berschrift3"/>
        <w:spacing w:before="0"/>
        <w:rPr>
          <w:b/>
          <w:bCs/>
        </w:rPr>
      </w:pPr>
      <w:r>
        <w:rPr>
          <w:b/>
          <w:bCs/>
        </w:rPr>
        <w:lastRenderedPageBreak/>
        <w:t>Verlaufsplanung</w:t>
      </w:r>
    </w:p>
    <w:p w14:paraId="501A9BE0" w14:textId="77777777" w:rsidR="005B017A" w:rsidRDefault="005B017A"/>
    <w:p w14:paraId="44271CEE" w14:textId="77777777" w:rsidR="005B017A" w:rsidRDefault="005B017A"/>
    <w:p w14:paraId="02DD0415" w14:textId="3D622BB7" w:rsidR="005B017A" w:rsidRDefault="00AD0939">
      <w:pPr>
        <w:spacing w:after="160" w:line="259" w:lineRule="auto"/>
      </w:pPr>
      <w:r>
        <w:rPr>
          <w:rFonts w:cstheme="minorHAnsi"/>
          <w:b/>
          <w:bCs/>
          <w:noProof/>
          <w:szCs w:val="18"/>
        </w:rPr>
        <w:drawing>
          <wp:inline distT="0" distB="0" distL="0" distR="0" wp14:anchorId="7799B8F1" wp14:editId="5F58E8B7">
            <wp:extent cx="5632138" cy="3845668"/>
            <wp:effectExtent l="0" t="0" r="0" b="0"/>
            <wp:docPr id="84769166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691664" name="Grafik 847691664"/>
                    <pic:cNvPicPr/>
                  </pic:nvPicPr>
                  <pic:blipFill rotWithShape="1">
                    <a:blip r:embed="rId7"/>
                    <a:srcRect l="3040" t="5419" r="2937" b="3726"/>
                    <a:stretch/>
                  </pic:blipFill>
                  <pic:spPr bwMode="auto">
                    <a:xfrm>
                      <a:off x="0" y="0"/>
                      <a:ext cx="5642471" cy="3852723"/>
                    </a:xfrm>
                    <a:prstGeom prst="rect">
                      <a:avLst/>
                    </a:prstGeom>
                    <a:ln>
                      <a:noFill/>
                    </a:ln>
                    <a:extLst>
                      <a:ext uri="{53640926-AAD7-44D8-BBD7-CCE9431645EC}">
                        <a14:shadowObscured xmlns:a14="http://schemas.microsoft.com/office/drawing/2010/main"/>
                      </a:ext>
                    </a:extLst>
                  </pic:spPr>
                </pic:pic>
              </a:graphicData>
            </a:graphic>
          </wp:inline>
        </w:drawing>
      </w:r>
      <w:r>
        <w:br w:type="page"/>
      </w:r>
    </w:p>
    <w:p w14:paraId="73F2471C" w14:textId="77777777" w:rsidR="005B017A" w:rsidRDefault="00000000">
      <w:pPr>
        <w:pStyle w:val="berschrift3"/>
        <w:spacing w:before="0"/>
        <w:rPr>
          <w:b/>
          <w:bCs/>
        </w:rPr>
      </w:pPr>
      <w:r>
        <w:rPr>
          <w:b/>
          <w:bCs/>
        </w:rPr>
        <w:lastRenderedPageBreak/>
        <w:t xml:space="preserve">Dokumentation der Qualitätssicherung von Fortbildungsangeboten im Kompetenzverbund </w:t>
      </w:r>
      <w:proofErr w:type="spellStart"/>
      <w:proofErr w:type="gramStart"/>
      <w:r>
        <w:rPr>
          <w:b/>
          <w:bCs/>
        </w:rPr>
        <w:t>lernen:digital</w:t>
      </w:r>
      <w:proofErr w:type="spellEnd"/>
      <w:proofErr w:type="gramEnd"/>
    </w:p>
    <w:p w14:paraId="309EE0D5" w14:textId="77777777" w:rsidR="005B017A" w:rsidRDefault="005B017A"/>
    <w:p w14:paraId="32FD5D55" w14:textId="77777777" w:rsidR="005B017A" w:rsidRDefault="005B017A">
      <w:pPr>
        <w:spacing w:line="240" w:lineRule="auto"/>
        <w:rPr>
          <w:rFonts w:asciiTheme="majorHAnsi" w:eastAsia="Aptos" w:hAnsiTheme="majorHAnsi" w:cstheme="majorHAnsi"/>
          <w:color w:val="auto"/>
          <w:szCs w:val="18"/>
        </w:rPr>
      </w:pPr>
    </w:p>
    <w:tbl>
      <w:tblPr>
        <w:tblStyle w:val="Tabellenraster1"/>
        <w:tblW w:w="9062" w:type="dxa"/>
        <w:tblLayout w:type="fixed"/>
        <w:tblLook w:val="04A0" w:firstRow="1" w:lastRow="0" w:firstColumn="1" w:lastColumn="0" w:noHBand="0" w:noVBand="1"/>
      </w:tblPr>
      <w:tblGrid>
        <w:gridCol w:w="7081"/>
        <w:gridCol w:w="991"/>
        <w:gridCol w:w="990"/>
      </w:tblGrid>
      <w:tr w:rsidR="005B017A" w14:paraId="1871C525" w14:textId="77777777">
        <w:tc>
          <w:tcPr>
            <w:tcW w:w="7081" w:type="dxa"/>
            <w:tcBorders>
              <w:top w:val="nil"/>
              <w:left w:val="nil"/>
              <w:right w:val="nil"/>
            </w:tcBorders>
          </w:tcPr>
          <w:p w14:paraId="3CF263C4" w14:textId="77777777" w:rsidR="005B017A" w:rsidRDefault="005B017A">
            <w:pPr>
              <w:spacing w:line="240" w:lineRule="auto"/>
              <w:rPr>
                <w:rFonts w:asciiTheme="majorHAnsi" w:eastAsia="Aptos" w:hAnsiTheme="majorHAnsi" w:cstheme="majorHAnsi"/>
                <w:color w:val="auto"/>
                <w:szCs w:val="18"/>
              </w:rPr>
            </w:pPr>
          </w:p>
        </w:tc>
        <w:tc>
          <w:tcPr>
            <w:tcW w:w="991" w:type="dxa"/>
            <w:tcBorders>
              <w:top w:val="nil"/>
              <w:left w:val="nil"/>
              <w:right w:val="nil"/>
            </w:tcBorders>
            <w:vAlign w:val="center"/>
          </w:tcPr>
          <w:p w14:paraId="39EA2088" w14:textId="77777777" w:rsidR="005B017A" w:rsidRDefault="00000000">
            <w:pPr>
              <w:spacing w:line="240" w:lineRule="auto"/>
              <w:jc w:val="center"/>
              <w:rPr>
                <w:rFonts w:asciiTheme="majorHAnsi" w:eastAsia="Aptos" w:hAnsiTheme="majorHAnsi" w:cstheme="majorBidi"/>
                <w:color w:val="auto"/>
                <w:szCs w:val="18"/>
              </w:rPr>
            </w:pPr>
            <w:r>
              <w:rPr>
                <w:rFonts w:eastAsia="Aptos" w:cstheme="majorBidi"/>
                <w:color w:val="auto"/>
                <w:szCs w:val="18"/>
              </w:rPr>
              <w:t>Ja</w:t>
            </w:r>
          </w:p>
        </w:tc>
        <w:tc>
          <w:tcPr>
            <w:tcW w:w="990" w:type="dxa"/>
            <w:tcBorders>
              <w:top w:val="nil"/>
              <w:left w:val="nil"/>
              <w:right w:val="nil"/>
            </w:tcBorders>
            <w:vAlign w:val="center"/>
          </w:tcPr>
          <w:p w14:paraId="65EEE270" w14:textId="77777777" w:rsidR="005B017A" w:rsidRDefault="00000000">
            <w:pPr>
              <w:spacing w:line="240" w:lineRule="auto"/>
              <w:jc w:val="center"/>
              <w:rPr>
                <w:rFonts w:asciiTheme="majorHAnsi" w:eastAsia="Aptos" w:hAnsiTheme="majorHAnsi" w:cstheme="majorHAnsi"/>
                <w:color w:val="auto"/>
                <w:szCs w:val="18"/>
              </w:rPr>
            </w:pPr>
            <w:r>
              <w:rPr>
                <w:rFonts w:eastAsia="Aptos" w:cstheme="majorHAnsi"/>
                <w:color w:val="auto"/>
                <w:szCs w:val="18"/>
              </w:rPr>
              <w:t>Nein</w:t>
            </w:r>
          </w:p>
        </w:tc>
      </w:tr>
      <w:tr w:rsidR="005B017A" w14:paraId="4EAA4959" w14:textId="77777777">
        <w:tc>
          <w:tcPr>
            <w:tcW w:w="7081" w:type="dxa"/>
            <w:tcBorders>
              <w:left w:val="nil"/>
              <w:right w:val="nil"/>
            </w:tcBorders>
          </w:tcPr>
          <w:p w14:paraId="5FA4E9D7" w14:textId="77777777" w:rsidR="005B017A" w:rsidRDefault="005B017A">
            <w:pPr>
              <w:spacing w:line="240" w:lineRule="auto"/>
              <w:rPr>
                <w:rFonts w:asciiTheme="majorHAnsi" w:eastAsia="Aptos" w:hAnsiTheme="majorHAnsi" w:cstheme="majorHAnsi"/>
                <w:color w:val="auto"/>
                <w:szCs w:val="18"/>
              </w:rPr>
            </w:pPr>
          </w:p>
        </w:tc>
        <w:tc>
          <w:tcPr>
            <w:tcW w:w="991" w:type="dxa"/>
            <w:tcBorders>
              <w:left w:val="nil"/>
              <w:right w:val="nil"/>
            </w:tcBorders>
            <w:vAlign w:val="center"/>
          </w:tcPr>
          <w:p w14:paraId="54ABCF4C" w14:textId="77777777" w:rsidR="005B017A" w:rsidRDefault="005B017A">
            <w:pPr>
              <w:spacing w:line="240" w:lineRule="auto"/>
              <w:jc w:val="center"/>
              <w:rPr>
                <w:rFonts w:asciiTheme="majorHAnsi" w:eastAsia="Aptos" w:hAnsiTheme="majorHAnsi" w:cstheme="majorHAnsi"/>
                <w:color w:val="auto"/>
                <w:szCs w:val="18"/>
              </w:rPr>
            </w:pPr>
          </w:p>
        </w:tc>
        <w:tc>
          <w:tcPr>
            <w:tcW w:w="990" w:type="dxa"/>
            <w:tcBorders>
              <w:left w:val="nil"/>
              <w:right w:val="nil"/>
            </w:tcBorders>
            <w:vAlign w:val="center"/>
          </w:tcPr>
          <w:p w14:paraId="5E3C698E" w14:textId="77777777" w:rsidR="005B017A" w:rsidRDefault="005B017A">
            <w:pPr>
              <w:spacing w:line="240" w:lineRule="auto"/>
              <w:jc w:val="center"/>
              <w:rPr>
                <w:rFonts w:asciiTheme="majorHAnsi" w:eastAsia="Aptos" w:hAnsiTheme="majorHAnsi" w:cstheme="majorHAnsi"/>
                <w:color w:val="auto"/>
                <w:szCs w:val="18"/>
              </w:rPr>
            </w:pPr>
          </w:p>
        </w:tc>
      </w:tr>
      <w:tr w:rsidR="005B017A" w14:paraId="1A4E7814" w14:textId="77777777">
        <w:tc>
          <w:tcPr>
            <w:tcW w:w="7081" w:type="dxa"/>
            <w:tcBorders>
              <w:left w:val="nil"/>
              <w:bottom w:val="nil"/>
              <w:right w:val="nil"/>
            </w:tcBorders>
          </w:tcPr>
          <w:p w14:paraId="75CCB039" w14:textId="77777777" w:rsidR="005B017A" w:rsidRDefault="00000000">
            <w:pPr>
              <w:spacing w:line="240" w:lineRule="auto"/>
              <w:rPr>
                <w:rFonts w:asciiTheme="majorHAnsi" w:eastAsia="Aptos" w:hAnsiTheme="majorHAnsi" w:cstheme="majorBidi"/>
                <w:b/>
                <w:bCs/>
                <w:color w:val="auto"/>
                <w:szCs w:val="18"/>
              </w:rPr>
            </w:pPr>
            <w:r>
              <w:rPr>
                <w:rFonts w:eastAsia="Aptos" w:cstheme="majorBidi"/>
                <w:b/>
                <w:bCs/>
                <w:color w:val="auto"/>
                <w:szCs w:val="18"/>
              </w:rPr>
              <w:t>Konzeption</w:t>
            </w:r>
            <w:r>
              <w:rPr>
                <w:szCs w:val="18"/>
              </w:rPr>
              <w:br/>
            </w:r>
            <w:r>
              <w:rPr>
                <w:rFonts w:eastAsia="Aptos" w:cstheme="majorBidi"/>
                <w:i/>
                <w:iCs/>
                <w:color w:val="auto"/>
                <w:szCs w:val="18"/>
              </w:rPr>
              <w:t>Diese Maßnahmen betreffen die Entwicklung des Konzepts.</w:t>
            </w:r>
          </w:p>
        </w:tc>
        <w:tc>
          <w:tcPr>
            <w:tcW w:w="991" w:type="dxa"/>
            <w:tcBorders>
              <w:left w:val="nil"/>
              <w:bottom w:val="nil"/>
              <w:right w:val="nil"/>
            </w:tcBorders>
            <w:vAlign w:val="center"/>
          </w:tcPr>
          <w:p w14:paraId="48917331" w14:textId="77777777" w:rsidR="005B017A" w:rsidRDefault="005B017A">
            <w:pPr>
              <w:spacing w:line="240" w:lineRule="auto"/>
              <w:jc w:val="center"/>
              <w:rPr>
                <w:rFonts w:asciiTheme="majorHAnsi" w:eastAsia="Aptos" w:hAnsiTheme="majorHAnsi" w:cstheme="majorHAnsi"/>
                <w:color w:val="auto"/>
                <w:szCs w:val="18"/>
              </w:rPr>
            </w:pPr>
          </w:p>
        </w:tc>
        <w:tc>
          <w:tcPr>
            <w:tcW w:w="990" w:type="dxa"/>
            <w:tcBorders>
              <w:left w:val="nil"/>
              <w:bottom w:val="nil"/>
              <w:right w:val="nil"/>
            </w:tcBorders>
            <w:vAlign w:val="center"/>
          </w:tcPr>
          <w:p w14:paraId="0EFCFBA4" w14:textId="77777777" w:rsidR="005B017A" w:rsidRDefault="005B017A">
            <w:pPr>
              <w:spacing w:line="240" w:lineRule="auto"/>
              <w:jc w:val="center"/>
              <w:rPr>
                <w:rFonts w:asciiTheme="majorHAnsi" w:eastAsia="Aptos" w:hAnsiTheme="majorHAnsi" w:cstheme="majorHAnsi"/>
                <w:color w:val="auto"/>
                <w:szCs w:val="18"/>
              </w:rPr>
            </w:pPr>
          </w:p>
        </w:tc>
      </w:tr>
      <w:tr w:rsidR="005B017A" w14:paraId="77990916" w14:textId="77777777">
        <w:tc>
          <w:tcPr>
            <w:tcW w:w="7081" w:type="dxa"/>
            <w:tcBorders>
              <w:top w:val="nil"/>
              <w:left w:val="nil"/>
              <w:bottom w:val="nil"/>
              <w:right w:val="nil"/>
            </w:tcBorders>
          </w:tcPr>
          <w:p w14:paraId="4F616544" w14:textId="77777777" w:rsidR="005B017A" w:rsidRDefault="00000000">
            <w:pPr>
              <w:spacing w:before="240" w:line="240" w:lineRule="auto"/>
              <w:rPr>
                <w:rFonts w:asciiTheme="majorHAnsi" w:eastAsia="Aptos" w:hAnsiTheme="majorHAnsi" w:cstheme="majorBidi"/>
                <w:color w:val="auto"/>
                <w:szCs w:val="18"/>
              </w:rPr>
            </w:pPr>
            <w:r>
              <w:rPr>
                <w:rFonts w:eastAsia="Aptos" w:cstheme="majorBidi"/>
                <w:color w:val="auto"/>
                <w:szCs w:val="18"/>
              </w:rPr>
              <w:t xml:space="preserve">Bedarfsanalyse bei der Zielgruppe des Fortbildungsangebotes (siehe </w:t>
            </w:r>
            <w:hyperlink r:id="rId8">
              <w:r w:rsidR="005B017A">
                <w:rPr>
                  <w:rFonts w:eastAsia="Aptos" w:cstheme="majorBidi"/>
                  <w:color w:val="467886"/>
                  <w:szCs w:val="18"/>
                  <w:u w:val="single"/>
                </w:rPr>
                <w:t>Handreichung Lehrkräftefortbildung</w:t>
              </w:r>
            </w:hyperlink>
            <w:r>
              <w:rPr>
                <w:rFonts w:eastAsia="Aptos" w:cstheme="majorBidi"/>
                <w:color w:val="auto"/>
                <w:szCs w:val="18"/>
              </w:rPr>
              <w:t>).</w:t>
            </w:r>
          </w:p>
        </w:tc>
        <w:tc>
          <w:tcPr>
            <w:tcW w:w="991" w:type="dxa"/>
            <w:tcBorders>
              <w:top w:val="nil"/>
              <w:left w:val="nil"/>
              <w:bottom w:val="nil"/>
              <w:right w:val="nil"/>
            </w:tcBorders>
            <w:vAlign w:val="center"/>
          </w:tcPr>
          <w:p w14:paraId="6676BEE9"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bottom w:val="nil"/>
              <w:right w:val="nil"/>
            </w:tcBorders>
            <w:vAlign w:val="center"/>
          </w:tcPr>
          <w:p w14:paraId="7486EF58"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1" w:name="Kontrollkästchen2_Kopie_1"/>
            <w:bookmarkEnd w:id="1"/>
            <w:r>
              <w:rPr>
                <w:rFonts w:eastAsia="Aptos" w:cs="Kantumruy Pro"/>
                <w:color w:val="auto"/>
                <w:szCs w:val="18"/>
              </w:rPr>
              <w:fldChar w:fldCharType="end"/>
            </w:r>
          </w:p>
        </w:tc>
      </w:tr>
      <w:tr w:rsidR="005B017A" w14:paraId="69EF79A9" w14:textId="77777777">
        <w:tc>
          <w:tcPr>
            <w:tcW w:w="7081" w:type="dxa"/>
            <w:tcBorders>
              <w:top w:val="nil"/>
              <w:left w:val="nil"/>
              <w:bottom w:val="nil"/>
              <w:right w:val="nil"/>
            </w:tcBorders>
          </w:tcPr>
          <w:p w14:paraId="44FE9671"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 xml:space="preserve">Konzeption vor dem Hintergrund evidenzbasierter Qualitätsmerkmalen wirksamer Lehrkräftefortbildungen (siehe u.a. </w:t>
            </w:r>
            <w:hyperlink r:id="rId9">
              <w:proofErr w:type="spellStart"/>
              <w:r w:rsidR="005B017A">
                <w:rPr>
                  <w:rFonts w:eastAsia="Aptos" w:cstheme="majorHAnsi"/>
                  <w:color w:val="467886"/>
                  <w:szCs w:val="18"/>
                  <w:u w:val="single"/>
                </w:rPr>
                <w:t>Lipowsky</w:t>
              </w:r>
              <w:proofErr w:type="spellEnd"/>
              <w:r w:rsidR="005B017A">
                <w:rPr>
                  <w:rFonts w:eastAsia="Aptos" w:cstheme="majorHAnsi"/>
                  <w:color w:val="467886"/>
                  <w:szCs w:val="18"/>
                  <w:u w:val="single"/>
                </w:rPr>
                <w:t xml:space="preserve"> &amp; </w:t>
              </w:r>
              <w:proofErr w:type="spellStart"/>
              <w:r w:rsidR="005B017A">
                <w:rPr>
                  <w:rFonts w:eastAsia="Aptos" w:cstheme="majorHAnsi"/>
                  <w:color w:val="467886"/>
                  <w:szCs w:val="18"/>
                  <w:u w:val="single"/>
                </w:rPr>
                <w:t>Rzejak</w:t>
              </w:r>
              <w:proofErr w:type="spellEnd"/>
            </w:hyperlink>
            <w:r>
              <w:rPr>
                <w:rFonts w:eastAsia="Aptos" w:cstheme="majorHAnsi"/>
                <w:color w:val="auto"/>
                <w:szCs w:val="18"/>
              </w:rPr>
              <w:t xml:space="preserve">, 2021 oder </w:t>
            </w:r>
            <w:hyperlink r:id="rId10">
              <w:r w:rsidR="005B017A">
                <w:rPr>
                  <w:rFonts w:eastAsia="Aptos" w:cstheme="majorHAnsi"/>
                  <w:color w:val="467886"/>
                  <w:szCs w:val="18"/>
                  <w:u w:val="single"/>
                </w:rPr>
                <w:t>Handreichung Lehrkräftefortbildung</w:t>
              </w:r>
            </w:hyperlink>
            <w:r>
              <w:rPr>
                <w:rFonts w:eastAsia="Aptos" w:cstheme="majorHAnsi"/>
                <w:color w:val="auto"/>
                <w:szCs w:val="18"/>
              </w:rPr>
              <w:t>).</w:t>
            </w:r>
          </w:p>
        </w:tc>
        <w:tc>
          <w:tcPr>
            <w:tcW w:w="991" w:type="dxa"/>
            <w:tcBorders>
              <w:top w:val="nil"/>
              <w:left w:val="nil"/>
              <w:bottom w:val="nil"/>
              <w:right w:val="nil"/>
            </w:tcBorders>
            <w:vAlign w:val="center"/>
          </w:tcPr>
          <w:p w14:paraId="75DE33DB"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bottom w:val="nil"/>
              <w:right w:val="nil"/>
            </w:tcBorders>
            <w:vAlign w:val="center"/>
          </w:tcPr>
          <w:p w14:paraId="68784B59"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2" w:name="Kontrollkästchen2_Kopie_3"/>
            <w:bookmarkEnd w:id="2"/>
            <w:r>
              <w:rPr>
                <w:rFonts w:eastAsia="Aptos" w:cs="Kantumruy Pro"/>
                <w:color w:val="auto"/>
                <w:szCs w:val="18"/>
              </w:rPr>
              <w:fldChar w:fldCharType="end"/>
            </w:r>
          </w:p>
        </w:tc>
      </w:tr>
      <w:tr w:rsidR="005B017A" w14:paraId="2DFE8D48" w14:textId="77777777">
        <w:tc>
          <w:tcPr>
            <w:tcW w:w="7081" w:type="dxa"/>
            <w:tcBorders>
              <w:top w:val="nil"/>
              <w:left w:val="nil"/>
              <w:right w:val="nil"/>
            </w:tcBorders>
          </w:tcPr>
          <w:p w14:paraId="231B2A8D"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 xml:space="preserve">Gemeinsame Konzeption der Fortbildung mit </w:t>
            </w:r>
            <w:proofErr w:type="spellStart"/>
            <w:proofErr w:type="gramStart"/>
            <w:r>
              <w:rPr>
                <w:rFonts w:eastAsia="Aptos" w:cstheme="majorHAnsi"/>
                <w:color w:val="auto"/>
                <w:szCs w:val="18"/>
              </w:rPr>
              <w:t>Vertreter:innen</w:t>
            </w:r>
            <w:proofErr w:type="spellEnd"/>
            <w:proofErr w:type="gramEnd"/>
            <w:r>
              <w:rPr>
                <w:rFonts w:eastAsia="Aptos" w:cstheme="majorHAnsi"/>
                <w:color w:val="auto"/>
                <w:szCs w:val="18"/>
              </w:rPr>
              <w:t xml:space="preserve"> aus der Fortbildungspraxis bzw. den Landesinstituten.</w:t>
            </w:r>
          </w:p>
        </w:tc>
        <w:tc>
          <w:tcPr>
            <w:tcW w:w="991" w:type="dxa"/>
            <w:tcBorders>
              <w:top w:val="nil"/>
              <w:left w:val="nil"/>
              <w:right w:val="nil"/>
            </w:tcBorders>
            <w:vAlign w:val="center"/>
          </w:tcPr>
          <w:p w14:paraId="643C3B1D"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bookmarkStart w:id="3" w:name="x"/>
            <w:r>
              <w:instrText xml:space="preserve"> FORMCHECKBOX </w:instrText>
            </w:r>
            <w:r>
              <w:fldChar w:fldCharType="separate"/>
            </w:r>
            <w:r>
              <w:fldChar w:fldCharType="end"/>
            </w:r>
            <w:bookmarkEnd w:id="3"/>
          </w:p>
        </w:tc>
        <w:tc>
          <w:tcPr>
            <w:tcW w:w="990" w:type="dxa"/>
            <w:tcBorders>
              <w:top w:val="nil"/>
              <w:left w:val="nil"/>
              <w:right w:val="nil"/>
            </w:tcBorders>
            <w:vAlign w:val="center"/>
          </w:tcPr>
          <w:p w14:paraId="75B4A3D8"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
                  <w:enabled/>
                  <w:calcOnExit w:val="0"/>
                  <w:checkBox>
                    <w:sizeAuto/>
                    <w:default w:val="0"/>
                  </w:checkBox>
                </w:ffData>
              </w:fldChar>
            </w:r>
            <w:r>
              <w:instrText xml:space="preserve"> FORMCHECKBOX </w:instrText>
            </w:r>
            <w:r>
              <w:fldChar w:fldCharType="separate"/>
            </w:r>
            <w:r>
              <w:fldChar w:fldCharType="end"/>
            </w:r>
          </w:p>
        </w:tc>
      </w:tr>
      <w:tr w:rsidR="005B017A" w14:paraId="63D2CAFE" w14:textId="77777777">
        <w:tc>
          <w:tcPr>
            <w:tcW w:w="7081" w:type="dxa"/>
            <w:tcBorders>
              <w:left w:val="nil"/>
              <w:right w:val="nil"/>
            </w:tcBorders>
          </w:tcPr>
          <w:p w14:paraId="197EC7B8" w14:textId="77777777" w:rsidR="005B017A" w:rsidRDefault="005B017A">
            <w:pPr>
              <w:spacing w:line="240" w:lineRule="auto"/>
              <w:rPr>
                <w:rFonts w:asciiTheme="majorHAnsi" w:eastAsia="Aptos" w:hAnsiTheme="majorHAnsi" w:cstheme="majorHAnsi"/>
                <w:color w:val="auto"/>
                <w:szCs w:val="18"/>
              </w:rPr>
            </w:pPr>
          </w:p>
        </w:tc>
        <w:tc>
          <w:tcPr>
            <w:tcW w:w="991" w:type="dxa"/>
            <w:tcBorders>
              <w:left w:val="nil"/>
              <w:right w:val="nil"/>
            </w:tcBorders>
            <w:vAlign w:val="center"/>
          </w:tcPr>
          <w:p w14:paraId="2FC0990A" w14:textId="77777777" w:rsidR="005B017A" w:rsidRDefault="005B017A">
            <w:pPr>
              <w:spacing w:line="240" w:lineRule="auto"/>
              <w:jc w:val="center"/>
              <w:rPr>
                <w:rFonts w:asciiTheme="majorHAnsi" w:eastAsia="Aptos" w:hAnsiTheme="majorHAnsi" w:cstheme="majorHAnsi"/>
                <w:color w:val="auto"/>
                <w:szCs w:val="18"/>
              </w:rPr>
            </w:pPr>
          </w:p>
        </w:tc>
        <w:tc>
          <w:tcPr>
            <w:tcW w:w="990" w:type="dxa"/>
            <w:tcBorders>
              <w:left w:val="nil"/>
              <w:right w:val="nil"/>
            </w:tcBorders>
            <w:vAlign w:val="center"/>
          </w:tcPr>
          <w:p w14:paraId="0ABBDB25" w14:textId="77777777" w:rsidR="005B017A" w:rsidRDefault="005B017A">
            <w:pPr>
              <w:spacing w:line="240" w:lineRule="auto"/>
              <w:jc w:val="center"/>
              <w:rPr>
                <w:rFonts w:asciiTheme="majorHAnsi" w:eastAsia="Aptos" w:hAnsiTheme="majorHAnsi" w:cstheme="majorHAnsi"/>
                <w:color w:val="auto"/>
                <w:szCs w:val="18"/>
              </w:rPr>
            </w:pPr>
          </w:p>
        </w:tc>
      </w:tr>
      <w:tr w:rsidR="005B017A" w14:paraId="28A7292A" w14:textId="77777777">
        <w:tc>
          <w:tcPr>
            <w:tcW w:w="7081" w:type="dxa"/>
            <w:tcBorders>
              <w:left w:val="nil"/>
              <w:bottom w:val="nil"/>
              <w:right w:val="nil"/>
            </w:tcBorders>
          </w:tcPr>
          <w:p w14:paraId="28C26717" w14:textId="77777777" w:rsidR="005B017A" w:rsidRDefault="00000000">
            <w:pPr>
              <w:spacing w:line="240" w:lineRule="auto"/>
              <w:rPr>
                <w:rFonts w:asciiTheme="majorHAnsi" w:eastAsia="Aptos" w:hAnsiTheme="majorHAnsi" w:cstheme="majorBidi"/>
                <w:color w:val="auto"/>
                <w:szCs w:val="18"/>
              </w:rPr>
            </w:pPr>
            <w:r>
              <w:rPr>
                <w:rFonts w:eastAsia="Aptos" w:cstheme="majorBidi"/>
                <w:b/>
                <w:bCs/>
                <w:color w:val="auto"/>
                <w:szCs w:val="18"/>
              </w:rPr>
              <w:t>Formative Evaluation</w:t>
            </w:r>
            <w:r>
              <w:rPr>
                <w:szCs w:val="18"/>
              </w:rPr>
              <w:br/>
            </w:r>
            <w:r>
              <w:rPr>
                <w:rFonts w:eastAsia="Aptos" w:cstheme="majorBidi"/>
                <w:i/>
                <w:iCs/>
                <w:color w:val="auto"/>
                <w:szCs w:val="18"/>
              </w:rPr>
              <w:t>Diese Maßnahmen begleiten die Entwicklung und Implementierung des Fortbildungsangebots mit dem Ziel der Qualitätssicherung und -optimierung im Prozess.</w:t>
            </w:r>
          </w:p>
        </w:tc>
        <w:tc>
          <w:tcPr>
            <w:tcW w:w="991" w:type="dxa"/>
            <w:tcBorders>
              <w:left w:val="nil"/>
              <w:bottom w:val="nil"/>
              <w:right w:val="nil"/>
            </w:tcBorders>
            <w:vAlign w:val="center"/>
          </w:tcPr>
          <w:p w14:paraId="44F997A6" w14:textId="77777777" w:rsidR="005B017A" w:rsidRDefault="005B017A">
            <w:pPr>
              <w:spacing w:line="240" w:lineRule="auto"/>
              <w:jc w:val="center"/>
              <w:rPr>
                <w:rFonts w:asciiTheme="majorHAnsi" w:eastAsia="Aptos" w:hAnsiTheme="majorHAnsi" w:cstheme="majorHAnsi"/>
                <w:color w:val="auto"/>
                <w:szCs w:val="18"/>
              </w:rPr>
            </w:pPr>
          </w:p>
        </w:tc>
        <w:tc>
          <w:tcPr>
            <w:tcW w:w="990" w:type="dxa"/>
            <w:tcBorders>
              <w:left w:val="nil"/>
              <w:bottom w:val="nil"/>
              <w:right w:val="nil"/>
            </w:tcBorders>
            <w:vAlign w:val="center"/>
          </w:tcPr>
          <w:p w14:paraId="363BA148" w14:textId="77777777" w:rsidR="005B017A" w:rsidRDefault="005B017A">
            <w:pPr>
              <w:spacing w:line="240" w:lineRule="auto"/>
              <w:jc w:val="center"/>
              <w:rPr>
                <w:rFonts w:asciiTheme="majorHAnsi" w:eastAsia="Aptos" w:hAnsiTheme="majorHAnsi" w:cstheme="majorHAnsi"/>
                <w:color w:val="auto"/>
                <w:szCs w:val="18"/>
              </w:rPr>
            </w:pPr>
          </w:p>
        </w:tc>
      </w:tr>
      <w:tr w:rsidR="005B017A" w14:paraId="68E88B1A" w14:textId="77777777">
        <w:tc>
          <w:tcPr>
            <w:tcW w:w="7081" w:type="dxa"/>
            <w:tcBorders>
              <w:top w:val="nil"/>
              <w:left w:val="nil"/>
              <w:bottom w:val="nil"/>
              <w:right w:val="nil"/>
            </w:tcBorders>
          </w:tcPr>
          <w:p w14:paraId="2FE2FA37"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 xml:space="preserve">Vorstellung des geplanten Fortbildungskonzeptes über das Austauschformat </w:t>
            </w:r>
            <w:r>
              <w:rPr>
                <w:rFonts w:eastAsia="Aptos" w:cstheme="majorHAnsi"/>
                <w:i/>
                <w:iCs/>
                <w:color w:val="auto"/>
                <w:szCs w:val="18"/>
              </w:rPr>
              <w:t>Boxenstopp.</w:t>
            </w:r>
          </w:p>
        </w:tc>
        <w:tc>
          <w:tcPr>
            <w:tcW w:w="991" w:type="dxa"/>
            <w:tcBorders>
              <w:top w:val="nil"/>
              <w:left w:val="nil"/>
              <w:bottom w:val="nil"/>
              <w:right w:val="nil"/>
            </w:tcBorders>
            <w:vAlign w:val="center"/>
          </w:tcPr>
          <w:p w14:paraId="31A5CE2C"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4" w:name="Kontrollkästchen2_Kopie_7"/>
            <w:bookmarkEnd w:id="4"/>
            <w:r>
              <w:rPr>
                <w:rFonts w:eastAsia="Aptos" w:cs="Kantumruy Pro"/>
                <w:color w:val="auto"/>
                <w:szCs w:val="18"/>
              </w:rPr>
              <w:fldChar w:fldCharType="end"/>
            </w:r>
          </w:p>
        </w:tc>
        <w:tc>
          <w:tcPr>
            <w:tcW w:w="990" w:type="dxa"/>
            <w:tcBorders>
              <w:top w:val="nil"/>
              <w:left w:val="nil"/>
              <w:bottom w:val="nil"/>
              <w:right w:val="nil"/>
            </w:tcBorders>
            <w:vAlign w:val="center"/>
          </w:tcPr>
          <w:p w14:paraId="40E33EAF"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r>
      <w:tr w:rsidR="005B017A" w14:paraId="3C3284C2" w14:textId="77777777">
        <w:tc>
          <w:tcPr>
            <w:tcW w:w="7081" w:type="dxa"/>
            <w:tcBorders>
              <w:top w:val="nil"/>
              <w:left w:val="nil"/>
              <w:bottom w:val="nil"/>
              <w:right w:val="nil"/>
            </w:tcBorders>
          </w:tcPr>
          <w:p w14:paraId="3C2D41E2"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 xml:space="preserve">Vorstellung des geplanten Fortbildungskonzeptes über ein </w:t>
            </w:r>
            <w:proofErr w:type="gramStart"/>
            <w:r>
              <w:rPr>
                <w:rFonts w:eastAsia="Aptos" w:cstheme="majorHAnsi"/>
                <w:color w:val="auto"/>
                <w:szCs w:val="18"/>
              </w:rPr>
              <w:t>Fachforum.</w:t>
            </w:r>
            <w:r>
              <w:rPr>
                <w:rFonts w:eastAsia="Aptos" w:cstheme="majorHAnsi"/>
                <w:i/>
                <w:iCs/>
                <w:color w:val="auto"/>
                <w:szCs w:val="18"/>
              </w:rPr>
              <w:t>.</w:t>
            </w:r>
            <w:proofErr w:type="gramEnd"/>
          </w:p>
        </w:tc>
        <w:tc>
          <w:tcPr>
            <w:tcW w:w="991" w:type="dxa"/>
            <w:tcBorders>
              <w:top w:val="nil"/>
              <w:left w:val="nil"/>
              <w:bottom w:val="nil"/>
              <w:right w:val="nil"/>
            </w:tcBorders>
            <w:vAlign w:val="center"/>
          </w:tcPr>
          <w:p w14:paraId="2F4541FC"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5" w:name="Kontrollkästchen2_Kopie_9"/>
            <w:bookmarkEnd w:id="5"/>
            <w:r>
              <w:rPr>
                <w:rFonts w:eastAsia="Aptos" w:cs="Kantumruy Pro"/>
                <w:color w:val="auto"/>
                <w:szCs w:val="18"/>
              </w:rPr>
              <w:fldChar w:fldCharType="end"/>
            </w:r>
          </w:p>
        </w:tc>
        <w:tc>
          <w:tcPr>
            <w:tcW w:w="990" w:type="dxa"/>
            <w:tcBorders>
              <w:top w:val="nil"/>
              <w:left w:val="nil"/>
              <w:bottom w:val="nil"/>
              <w:right w:val="nil"/>
            </w:tcBorders>
            <w:vAlign w:val="center"/>
          </w:tcPr>
          <w:p w14:paraId="0F0133F2"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r>
      <w:tr w:rsidR="005B017A" w14:paraId="284F3CB4" w14:textId="77777777">
        <w:tc>
          <w:tcPr>
            <w:tcW w:w="7081" w:type="dxa"/>
            <w:tcBorders>
              <w:top w:val="nil"/>
              <w:left w:val="nil"/>
              <w:bottom w:val="nil"/>
              <w:right w:val="nil"/>
            </w:tcBorders>
          </w:tcPr>
          <w:p w14:paraId="791BE901"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Vorstellung des geplanten Fortbildungskonzeptes über Tagungen oder Konferenzen.</w:t>
            </w:r>
          </w:p>
        </w:tc>
        <w:tc>
          <w:tcPr>
            <w:tcW w:w="991" w:type="dxa"/>
            <w:tcBorders>
              <w:top w:val="nil"/>
              <w:left w:val="nil"/>
              <w:bottom w:val="nil"/>
              <w:right w:val="nil"/>
            </w:tcBorders>
            <w:vAlign w:val="center"/>
          </w:tcPr>
          <w:p w14:paraId="3EC6C619"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bottom w:val="nil"/>
              <w:right w:val="nil"/>
            </w:tcBorders>
            <w:vAlign w:val="center"/>
          </w:tcPr>
          <w:p w14:paraId="6AAA74C9"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6" w:name="Kontrollkästchen2_Kopie_12"/>
            <w:bookmarkEnd w:id="6"/>
            <w:r>
              <w:rPr>
                <w:rFonts w:eastAsia="Aptos" w:cs="Kantumruy Pro"/>
                <w:color w:val="auto"/>
                <w:szCs w:val="18"/>
              </w:rPr>
              <w:fldChar w:fldCharType="end"/>
            </w:r>
          </w:p>
        </w:tc>
      </w:tr>
      <w:tr w:rsidR="005B017A" w14:paraId="080D0523" w14:textId="77777777">
        <w:tc>
          <w:tcPr>
            <w:tcW w:w="7081" w:type="dxa"/>
            <w:tcBorders>
              <w:top w:val="nil"/>
              <w:left w:val="nil"/>
              <w:bottom w:val="nil"/>
              <w:right w:val="nil"/>
            </w:tcBorders>
          </w:tcPr>
          <w:p w14:paraId="02D89EA2" w14:textId="77777777" w:rsidR="005B017A" w:rsidRDefault="00000000">
            <w:pPr>
              <w:spacing w:before="240" w:line="240" w:lineRule="auto"/>
              <w:rPr>
                <w:rFonts w:asciiTheme="majorHAnsi" w:eastAsia="Aptos" w:hAnsiTheme="majorHAnsi" w:cstheme="majorBidi"/>
                <w:color w:val="auto"/>
                <w:szCs w:val="18"/>
              </w:rPr>
            </w:pPr>
            <w:r>
              <w:rPr>
                <w:rFonts w:eastAsia="Aptos" w:cstheme="majorBidi"/>
                <w:color w:val="auto"/>
                <w:szCs w:val="18"/>
              </w:rPr>
              <w:t>Pilotierung der Fortbildung in Kooperation mit Landesinstituten, Einzelschulen bzw. ausgewählten Lehrkräften.</w:t>
            </w:r>
          </w:p>
        </w:tc>
        <w:tc>
          <w:tcPr>
            <w:tcW w:w="991" w:type="dxa"/>
            <w:tcBorders>
              <w:top w:val="nil"/>
              <w:left w:val="nil"/>
              <w:bottom w:val="nil"/>
              <w:right w:val="nil"/>
            </w:tcBorders>
            <w:vAlign w:val="center"/>
          </w:tcPr>
          <w:p w14:paraId="4B4A6D24"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bottom w:val="nil"/>
              <w:right w:val="nil"/>
            </w:tcBorders>
            <w:vAlign w:val="center"/>
          </w:tcPr>
          <w:p w14:paraId="0149D214"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7" w:name="Kontrollkästchen2_Kopie_14"/>
            <w:bookmarkEnd w:id="7"/>
            <w:r>
              <w:rPr>
                <w:rFonts w:eastAsia="Aptos" w:cs="Kantumruy Pro"/>
                <w:color w:val="auto"/>
                <w:szCs w:val="18"/>
              </w:rPr>
              <w:fldChar w:fldCharType="end"/>
            </w:r>
          </w:p>
        </w:tc>
      </w:tr>
      <w:tr w:rsidR="005B017A" w14:paraId="38F45F6D" w14:textId="77777777">
        <w:tc>
          <w:tcPr>
            <w:tcW w:w="7081" w:type="dxa"/>
            <w:tcBorders>
              <w:top w:val="nil"/>
              <w:left w:val="nil"/>
              <w:right w:val="nil"/>
            </w:tcBorders>
          </w:tcPr>
          <w:p w14:paraId="768AC835"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Pilotierung der Fortbildung in Kooperation mit Hochschulen bzw. Lehramtsstudierenden.</w:t>
            </w:r>
          </w:p>
        </w:tc>
        <w:tc>
          <w:tcPr>
            <w:tcW w:w="991" w:type="dxa"/>
            <w:tcBorders>
              <w:top w:val="nil"/>
              <w:left w:val="nil"/>
              <w:right w:val="nil"/>
            </w:tcBorders>
            <w:vAlign w:val="center"/>
          </w:tcPr>
          <w:p w14:paraId="452FA34F"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right w:val="nil"/>
            </w:tcBorders>
            <w:vAlign w:val="center"/>
          </w:tcPr>
          <w:p w14:paraId="4F98EE22"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8" w:name="Kontrollkästchen2_Kopie_16"/>
            <w:bookmarkEnd w:id="8"/>
            <w:r>
              <w:rPr>
                <w:rFonts w:eastAsia="Aptos" w:cs="Kantumruy Pro"/>
                <w:color w:val="auto"/>
                <w:szCs w:val="18"/>
              </w:rPr>
              <w:fldChar w:fldCharType="end"/>
            </w:r>
          </w:p>
        </w:tc>
      </w:tr>
    </w:tbl>
    <w:p w14:paraId="11FDA09B" w14:textId="77777777" w:rsidR="005B017A" w:rsidRDefault="00000000">
      <w:r>
        <w:br w:type="page"/>
      </w:r>
    </w:p>
    <w:tbl>
      <w:tblPr>
        <w:tblStyle w:val="Tabellenraster1"/>
        <w:tblW w:w="9062" w:type="dxa"/>
        <w:tblLayout w:type="fixed"/>
        <w:tblLook w:val="04A0" w:firstRow="1" w:lastRow="0" w:firstColumn="1" w:lastColumn="0" w:noHBand="0" w:noVBand="1"/>
      </w:tblPr>
      <w:tblGrid>
        <w:gridCol w:w="7081"/>
        <w:gridCol w:w="991"/>
        <w:gridCol w:w="990"/>
      </w:tblGrid>
      <w:tr w:rsidR="005B017A" w14:paraId="3FB5D251" w14:textId="77777777">
        <w:tc>
          <w:tcPr>
            <w:tcW w:w="7081" w:type="dxa"/>
            <w:tcBorders>
              <w:left w:val="nil"/>
              <w:bottom w:val="nil"/>
              <w:right w:val="nil"/>
            </w:tcBorders>
          </w:tcPr>
          <w:p w14:paraId="4A072323" w14:textId="77777777" w:rsidR="005B017A" w:rsidRDefault="00000000">
            <w:pPr>
              <w:pageBreakBefore/>
              <w:spacing w:line="240" w:lineRule="auto"/>
              <w:rPr>
                <w:rFonts w:asciiTheme="majorHAnsi" w:eastAsia="Aptos" w:hAnsiTheme="majorHAnsi" w:cstheme="majorBidi"/>
                <w:color w:val="auto"/>
                <w:szCs w:val="18"/>
              </w:rPr>
            </w:pPr>
            <w:r>
              <w:rPr>
                <w:rFonts w:eastAsia="Aptos" w:cstheme="majorBidi"/>
                <w:b/>
                <w:bCs/>
                <w:color w:val="auto"/>
                <w:szCs w:val="18"/>
              </w:rPr>
              <w:lastRenderedPageBreak/>
              <w:t>Summative Evaluation</w:t>
            </w:r>
            <w:r>
              <w:rPr>
                <w:szCs w:val="18"/>
              </w:rPr>
              <w:br/>
            </w:r>
            <w:r>
              <w:rPr>
                <w:rFonts w:eastAsia="Aptos" w:cstheme="majorBidi"/>
                <w:i/>
                <w:iCs/>
                <w:color w:val="auto"/>
                <w:szCs w:val="18"/>
              </w:rPr>
              <w:t>Diese Maßnahmen dienen der Bewertung der Wirksamkeit und der Ergebnisse des Fortbildungsangebots.</w:t>
            </w:r>
          </w:p>
        </w:tc>
        <w:tc>
          <w:tcPr>
            <w:tcW w:w="991" w:type="dxa"/>
            <w:tcBorders>
              <w:left w:val="nil"/>
              <w:bottom w:val="nil"/>
              <w:right w:val="nil"/>
            </w:tcBorders>
            <w:vAlign w:val="center"/>
          </w:tcPr>
          <w:p w14:paraId="0EDBE4D6" w14:textId="77777777" w:rsidR="005B017A" w:rsidRDefault="005B017A">
            <w:pPr>
              <w:spacing w:line="240" w:lineRule="auto"/>
              <w:jc w:val="center"/>
              <w:rPr>
                <w:rFonts w:asciiTheme="majorHAnsi" w:eastAsia="Aptos" w:hAnsiTheme="majorHAnsi" w:cstheme="majorHAnsi"/>
                <w:color w:val="auto"/>
                <w:szCs w:val="18"/>
              </w:rPr>
            </w:pPr>
          </w:p>
        </w:tc>
        <w:tc>
          <w:tcPr>
            <w:tcW w:w="990" w:type="dxa"/>
            <w:tcBorders>
              <w:left w:val="nil"/>
              <w:bottom w:val="nil"/>
              <w:right w:val="nil"/>
            </w:tcBorders>
            <w:vAlign w:val="center"/>
          </w:tcPr>
          <w:p w14:paraId="24E6A788" w14:textId="77777777" w:rsidR="005B017A" w:rsidRDefault="005B017A">
            <w:pPr>
              <w:spacing w:line="240" w:lineRule="auto"/>
              <w:jc w:val="center"/>
              <w:rPr>
                <w:rFonts w:asciiTheme="majorHAnsi" w:eastAsia="Aptos" w:hAnsiTheme="majorHAnsi" w:cstheme="majorHAnsi"/>
                <w:color w:val="auto"/>
                <w:szCs w:val="18"/>
              </w:rPr>
            </w:pPr>
          </w:p>
        </w:tc>
      </w:tr>
      <w:tr w:rsidR="005B017A" w14:paraId="3FB8D8FB" w14:textId="77777777">
        <w:tc>
          <w:tcPr>
            <w:tcW w:w="7081" w:type="dxa"/>
            <w:tcBorders>
              <w:top w:val="nil"/>
              <w:left w:val="nil"/>
              <w:bottom w:val="nil"/>
              <w:right w:val="nil"/>
            </w:tcBorders>
          </w:tcPr>
          <w:p w14:paraId="3D5232F6" w14:textId="77777777" w:rsidR="005B017A" w:rsidRDefault="00000000">
            <w:pPr>
              <w:spacing w:before="240" w:line="240" w:lineRule="auto"/>
              <w:rPr>
                <w:rFonts w:asciiTheme="majorHAnsi" w:eastAsia="Aptos" w:hAnsiTheme="majorHAnsi" w:cstheme="majorBidi"/>
                <w:color w:val="auto"/>
                <w:szCs w:val="18"/>
              </w:rPr>
            </w:pPr>
            <w:r>
              <w:rPr>
                <w:rFonts w:eastAsia="Aptos" w:cstheme="majorBidi"/>
                <w:color w:val="auto"/>
                <w:szCs w:val="18"/>
              </w:rPr>
              <w:t xml:space="preserve">Evaluation der (pilotierten) Fortbildung entlang etablierter Instrumente (z.B. siehe </w:t>
            </w:r>
            <w:hyperlink r:id="rId11">
              <w:r w:rsidR="005B017A">
                <w:rPr>
                  <w:rFonts w:eastAsia="Aptos" w:cstheme="majorBidi"/>
                  <w:color w:val="467886"/>
                  <w:szCs w:val="18"/>
                  <w:u w:val="single"/>
                </w:rPr>
                <w:t>Instrumentenkatalog</w:t>
              </w:r>
            </w:hyperlink>
            <w:r>
              <w:rPr>
                <w:rFonts w:eastAsia="Aptos" w:cstheme="majorBidi"/>
                <w:color w:val="auto"/>
                <w:szCs w:val="18"/>
              </w:rPr>
              <w:t>).</w:t>
            </w:r>
          </w:p>
        </w:tc>
        <w:tc>
          <w:tcPr>
            <w:tcW w:w="991" w:type="dxa"/>
            <w:tcBorders>
              <w:top w:val="nil"/>
              <w:left w:val="nil"/>
              <w:bottom w:val="nil"/>
              <w:right w:val="nil"/>
            </w:tcBorders>
            <w:vAlign w:val="center"/>
          </w:tcPr>
          <w:p w14:paraId="1579D06D"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bottom w:val="nil"/>
              <w:right w:val="nil"/>
            </w:tcBorders>
            <w:vAlign w:val="center"/>
          </w:tcPr>
          <w:p w14:paraId="7D3D9CE4"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
                  <w:enabled/>
                  <w:calcOnExit w:val="0"/>
                  <w:checkBox>
                    <w:sizeAuto/>
                    <w:default w:val="0"/>
                  </w:checkBox>
                </w:ffData>
              </w:fldChar>
            </w:r>
            <w:r>
              <w:instrText xml:space="preserve"> FORMCHECKBOX </w:instrText>
            </w:r>
            <w:r>
              <w:fldChar w:fldCharType="separate"/>
            </w:r>
            <w:r>
              <w:fldChar w:fldCharType="end"/>
            </w:r>
          </w:p>
        </w:tc>
      </w:tr>
      <w:tr w:rsidR="005B017A" w14:paraId="59624406" w14:textId="77777777">
        <w:tc>
          <w:tcPr>
            <w:tcW w:w="7081" w:type="dxa"/>
            <w:tcBorders>
              <w:top w:val="nil"/>
              <w:left w:val="nil"/>
              <w:right w:val="nil"/>
            </w:tcBorders>
          </w:tcPr>
          <w:p w14:paraId="3168DC4B" w14:textId="77777777" w:rsidR="005B017A" w:rsidRDefault="00000000">
            <w:pPr>
              <w:spacing w:before="240" w:line="240" w:lineRule="auto"/>
              <w:rPr>
                <w:rFonts w:asciiTheme="majorHAnsi" w:eastAsia="Aptos" w:hAnsiTheme="majorHAnsi" w:cstheme="majorHAnsi"/>
                <w:color w:val="auto"/>
                <w:szCs w:val="18"/>
              </w:rPr>
            </w:pPr>
            <w:r>
              <w:rPr>
                <w:rFonts w:eastAsia="Aptos" w:cstheme="majorHAnsi"/>
                <w:color w:val="auto"/>
                <w:szCs w:val="18"/>
              </w:rPr>
              <w:t>Evaluation der (pilotierten) Fortbildung entlang selbstentwickelter Instrumente oder mithilfe von Feedback der Teilnehmenden.</w:t>
            </w:r>
          </w:p>
        </w:tc>
        <w:tc>
          <w:tcPr>
            <w:tcW w:w="991" w:type="dxa"/>
            <w:tcBorders>
              <w:top w:val="nil"/>
              <w:left w:val="nil"/>
              <w:right w:val="nil"/>
            </w:tcBorders>
            <w:vAlign w:val="center"/>
          </w:tcPr>
          <w:p w14:paraId="1ED7EB2F" w14:textId="77777777" w:rsidR="005B017A" w:rsidRDefault="00AD0939">
            <w:pPr>
              <w:spacing w:before="240"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top w:val="nil"/>
              <w:left w:val="nil"/>
              <w:right w:val="nil"/>
            </w:tcBorders>
            <w:vAlign w:val="center"/>
          </w:tcPr>
          <w:p w14:paraId="5C663DEB" w14:textId="77777777" w:rsidR="005B017A" w:rsidRDefault="00000000">
            <w:pPr>
              <w:spacing w:before="240"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9" w:name="Kontrollkästchen2_Kopie_18"/>
            <w:bookmarkEnd w:id="9"/>
            <w:r>
              <w:rPr>
                <w:rFonts w:eastAsia="Aptos" w:cs="Kantumruy Pro"/>
                <w:color w:val="auto"/>
                <w:szCs w:val="18"/>
              </w:rPr>
              <w:fldChar w:fldCharType="end"/>
            </w:r>
          </w:p>
        </w:tc>
      </w:tr>
      <w:tr w:rsidR="005B017A" w14:paraId="74FFC432" w14:textId="77777777">
        <w:tc>
          <w:tcPr>
            <w:tcW w:w="7081" w:type="dxa"/>
            <w:tcBorders>
              <w:left w:val="nil"/>
              <w:right w:val="nil"/>
            </w:tcBorders>
          </w:tcPr>
          <w:p w14:paraId="29D88A59" w14:textId="77777777" w:rsidR="005B017A" w:rsidRDefault="005B017A">
            <w:pPr>
              <w:spacing w:line="240" w:lineRule="auto"/>
              <w:rPr>
                <w:rFonts w:asciiTheme="majorHAnsi" w:eastAsia="Aptos" w:hAnsiTheme="majorHAnsi" w:cstheme="majorHAnsi"/>
                <w:color w:val="auto"/>
                <w:szCs w:val="18"/>
              </w:rPr>
            </w:pPr>
          </w:p>
        </w:tc>
        <w:tc>
          <w:tcPr>
            <w:tcW w:w="991" w:type="dxa"/>
            <w:tcBorders>
              <w:left w:val="nil"/>
              <w:right w:val="nil"/>
            </w:tcBorders>
            <w:vAlign w:val="center"/>
          </w:tcPr>
          <w:p w14:paraId="73404EF2" w14:textId="77777777" w:rsidR="005B017A" w:rsidRDefault="005B017A">
            <w:pPr>
              <w:spacing w:line="240" w:lineRule="auto"/>
              <w:jc w:val="center"/>
              <w:rPr>
                <w:rFonts w:asciiTheme="majorHAnsi" w:eastAsia="Aptos" w:hAnsiTheme="majorHAnsi" w:cstheme="majorHAnsi"/>
                <w:color w:val="auto"/>
                <w:szCs w:val="18"/>
              </w:rPr>
            </w:pPr>
          </w:p>
        </w:tc>
        <w:tc>
          <w:tcPr>
            <w:tcW w:w="990" w:type="dxa"/>
            <w:tcBorders>
              <w:left w:val="nil"/>
              <w:right w:val="nil"/>
            </w:tcBorders>
            <w:vAlign w:val="center"/>
          </w:tcPr>
          <w:p w14:paraId="05219939" w14:textId="77777777" w:rsidR="005B017A" w:rsidRDefault="005B017A">
            <w:pPr>
              <w:spacing w:line="240" w:lineRule="auto"/>
              <w:jc w:val="center"/>
              <w:rPr>
                <w:rFonts w:asciiTheme="majorHAnsi" w:eastAsia="Aptos" w:hAnsiTheme="majorHAnsi" w:cstheme="majorHAnsi"/>
                <w:color w:val="auto"/>
                <w:szCs w:val="18"/>
              </w:rPr>
            </w:pPr>
          </w:p>
        </w:tc>
      </w:tr>
      <w:tr w:rsidR="005B017A" w14:paraId="4ADF5F45" w14:textId="77777777">
        <w:tc>
          <w:tcPr>
            <w:tcW w:w="7081" w:type="dxa"/>
            <w:tcBorders>
              <w:left w:val="nil"/>
              <w:right w:val="nil"/>
            </w:tcBorders>
          </w:tcPr>
          <w:p w14:paraId="13169D9D" w14:textId="77777777" w:rsidR="005B017A" w:rsidRDefault="00000000">
            <w:pPr>
              <w:spacing w:line="240" w:lineRule="auto"/>
              <w:rPr>
                <w:rFonts w:asciiTheme="majorHAnsi" w:eastAsia="Aptos" w:hAnsiTheme="majorHAnsi" w:cstheme="majorHAnsi"/>
                <w:color w:val="auto"/>
                <w:szCs w:val="18"/>
              </w:rPr>
            </w:pPr>
            <w:r>
              <w:rPr>
                <w:rFonts w:eastAsia="Aptos" w:cstheme="majorHAnsi"/>
                <w:b/>
                <w:bCs/>
                <w:color w:val="auto"/>
                <w:szCs w:val="18"/>
              </w:rPr>
              <w:t>Dokumentation</w:t>
            </w:r>
            <w:r>
              <w:rPr>
                <w:rFonts w:eastAsia="Aptos" w:cstheme="majorHAnsi"/>
                <w:color w:val="auto"/>
                <w:szCs w:val="18"/>
              </w:rPr>
              <w:t xml:space="preserve"> des Fortbildungskonzepts entlang vorgegebener Richtlinien (siehe </w:t>
            </w:r>
            <w:hyperlink r:id="rId12">
              <w:r w:rsidR="005B017A">
                <w:rPr>
                  <w:rFonts w:eastAsia="Aptos" w:cstheme="majorHAnsi"/>
                  <w:color w:val="467886"/>
                  <w:szCs w:val="18"/>
                  <w:u w:val="single"/>
                </w:rPr>
                <w:t>Leitfaden Fortbildungsdokumentation</w:t>
              </w:r>
            </w:hyperlink>
            <w:r>
              <w:rPr>
                <w:rFonts w:eastAsia="Aptos" w:cstheme="majorHAnsi"/>
                <w:color w:val="auto"/>
                <w:szCs w:val="18"/>
              </w:rPr>
              <w:t>).</w:t>
            </w:r>
          </w:p>
        </w:tc>
        <w:tc>
          <w:tcPr>
            <w:tcW w:w="991" w:type="dxa"/>
            <w:tcBorders>
              <w:left w:val="nil"/>
              <w:right w:val="nil"/>
            </w:tcBorders>
            <w:vAlign w:val="center"/>
          </w:tcPr>
          <w:p w14:paraId="65A955A4" w14:textId="77777777" w:rsidR="005B017A" w:rsidRDefault="00AD0939">
            <w:pPr>
              <w:spacing w:line="240" w:lineRule="auto"/>
              <w:jc w:val="center"/>
              <w:rPr>
                <w:rFonts w:asciiTheme="majorHAnsi" w:eastAsia="Aptos" w:hAnsiTheme="majorHAnsi" w:cstheme="majorHAnsi"/>
                <w:color w:val="auto"/>
                <w:szCs w:val="18"/>
              </w:rPr>
            </w:pPr>
            <w:r>
              <w:fldChar w:fldCharType="begin">
                <w:ffData>
                  <w:name w:val="x"/>
                  <w:enabled/>
                  <w:calcOnExit w:val="0"/>
                  <w:checkBox>
                    <w:sizeAuto/>
                    <w:default w:val="1"/>
                  </w:checkBox>
                </w:ffData>
              </w:fldChar>
            </w:r>
            <w:r>
              <w:instrText xml:space="preserve"> FORMCHECKBOX </w:instrText>
            </w:r>
            <w:r>
              <w:fldChar w:fldCharType="separate"/>
            </w:r>
            <w:r>
              <w:fldChar w:fldCharType="end"/>
            </w:r>
          </w:p>
        </w:tc>
        <w:tc>
          <w:tcPr>
            <w:tcW w:w="990" w:type="dxa"/>
            <w:tcBorders>
              <w:left w:val="nil"/>
              <w:right w:val="nil"/>
            </w:tcBorders>
            <w:vAlign w:val="center"/>
          </w:tcPr>
          <w:p w14:paraId="2C476AF7" w14:textId="77777777" w:rsidR="005B017A" w:rsidRDefault="00000000">
            <w:pPr>
              <w:spacing w:line="240" w:lineRule="auto"/>
              <w:jc w:val="center"/>
              <w:rPr>
                <w:rFonts w:asciiTheme="majorHAnsi" w:eastAsia="Aptos" w:hAnsiTheme="majorHAnsi" w:cstheme="majorHAnsi"/>
                <w:color w:val="auto"/>
                <w:szCs w:val="18"/>
              </w:rPr>
            </w:pPr>
            <w:r>
              <w:rPr>
                <w:szCs w:val="22"/>
              </w:rPr>
              <w:fldChar w:fldCharType="begin">
                <w:ffData>
                  <w:name w:val="Kontrollkästchen2 Ko"/>
                  <w:enabled/>
                  <w:calcOnExit w:val="0"/>
                  <w:checkBox>
                    <w:sizeAuto/>
                    <w:default w:val="0"/>
                  </w:checkBox>
                </w:ffData>
              </w:fldChar>
            </w:r>
            <w:r>
              <w:rPr>
                <w:rFonts w:eastAsia="Aptos" w:cs="Kantumruy Pro"/>
                <w:color w:val="auto"/>
                <w:szCs w:val="18"/>
              </w:rPr>
              <w:instrText xml:space="preserve"> FORMCHECKBOX </w:instrText>
            </w:r>
            <w:r>
              <w:rPr>
                <w:rFonts w:eastAsia="Aptos" w:cs="Kantumruy Pro"/>
                <w:color w:val="auto"/>
                <w:szCs w:val="18"/>
              </w:rPr>
            </w:r>
            <w:r>
              <w:rPr>
                <w:rFonts w:eastAsia="Aptos" w:cs="Kantumruy Pro"/>
                <w:color w:val="auto"/>
                <w:szCs w:val="18"/>
              </w:rPr>
              <w:fldChar w:fldCharType="separate"/>
            </w:r>
            <w:bookmarkStart w:id="10" w:name="Kontrollkästchen2_Kopie_20"/>
            <w:bookmarkEnd w:id="10"/>
            <w:r>
              <w:rPr>
                <w:rFonts w:eastAsia="Aptos" w:cs="Kantumruy Pro"/>
                <w:color w:val="auto"/>
                <w:szCs w:val="18"/>
              </w:rPr>
              <w:fldChar w:fldCharType="end"/>
            </w:r>
          </w:p>
        </w:tc>
      </w:tr>
    </w:tbl>
    <w:p w14:paraId="7656B63A" w14:textId="77777777" w:rsidR="005B017A" w:rsidRDefault="005B017A"/>
    <w:sectPr w:rsidR="005B017A">
      <w:headerReference w:type="even" r:id="rId13"/>
      <w:headerReference w:type="default" r:id="rId14"/>
      <w:footerReference w:type="even" r:id="rId15"/>
      <w:footerReference w:type="default" r:id="rId16"/>
      <w:headerReference w:type="first" r:id="rId17"/>
      <w:footerReference w:type="first" r:id="rId18"/>
      <w:pgSz w:w="11906" w:h="16838"/>
      <w:pgMar w:top="3345" w:right="1418" w:bottom="4253" w:left="1418"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9812C" w14:textId="77777777" w:rsidR="00FB2A34" w:rsidRDefault="00FB2A34">
      <w:pPr>
        <w:spacing w:line="240" w:lineRule="auto"/>
      </w:pPr>
      <w:r>
        <w:separator/>
      </w:r>
    </w:p>
  </w:endnote>
  <w:endnote w:type="continuationSeparator" w:id="0">
    <w:p w14:paraId="30EE80E5" w14:textId="77777777" w:rsidR="00FB2A34" w:rsidRDefault="00FB2A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Kantumruy Pro">
    <w:altName w:val="Cambria"/>
    <w:panose1 w:val="020B0604020202020204"/>
    <w:charset w:val="00"/>
    <w:family w:val="auto"/>
    <w:pitch w:val="default"/>
  </w:font>
  <w:font w:name="Kantumruy Pro SemiBold">
    <w:altName w:val="Khmer UI"/>
    <w:panose1 w:val="020B0604020202020204"/>
    <w:charset w:val="00"/>
    <w:family w:val="auto"/>
    <w:pitch w:val="variable"/>
    <w:sig w:usb0="80000023" w:usb1="00000002" w:usb2="00010000" w:usb3="00000000" w:csb0="00000001" w:csb1="00000000"/>
  </w:font>
  <w:font w:name="Carlito">
    <w:altName w:val="Calibri"/>
    <w:panose1 w:val="020B0604020202020204"/>
    <w:charset w:val="01"/>
    <w:family w:val="swiss"/>
    <w:pitch w:val="variable"/>
  </w:font>
  <w:font w:name="Noto Sans SC Regular">
    <w:panose1 w:val="020B0604020202020204"/>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583E3" w14:textId="77777777" w:rsidR="005B017A" w:rsidRDefault="005B017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9D983" w14:textId="77777777" w:rsidR="005B017A" w:rsidRDefault="00000000">
    <w:pPr>
      <w:pStyle w:val="Fuzeile"/>
    </w:pPr>
    <w:r>
      <w:rPr>
        <w:noProof/>
      </w:rPr>
      <w:drawing>
        <wp:anchor distT="0" distB="0" distL="0" distR="0" simplePos="0" relativeHeight="251653120" behindDoc="1" locked="0" layoutInCell="0" allowOverlap="1" wp14:anchorId="0F61ACF3" wp14:editId="3134A538">
          <wp:simplePos x="0" y="0"/>
          <wp:positionH relativeFrom="page">
            <wp:posOffset>360045</wp:posOffset>
          </wp:positionH>
          <wp:positionV relativeFrom="page">
            <wp:posOffset>10001885</wp:posOffset>
          </wp:positionV>
          <wp:extent cx="2005330" cy="396240"/>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2005330" cy="396240"/>
                  </a:xfrm>
                  <a:prstGeom prst="rect">
                    <a:avLst/>
                  </a:prstGeom>
                  <a:noFill/>
                </pic:spPr>
              </pic:pic>
            </a:graphicData>
          </a:graphic>
        </wp:anchor>
      </w:drawing>
    </w:r>
    <w:r>
      <w:rPr>
        <w:noProof/>
      </w:rPr>
      <w:drawing>
        <wp:anchor distT="0" distB="0" distL="0" distR="0" simplePos="0" relativeHeight="251655168" behindDoc="1" locked="0" layoutInCell="0" allowOverlap="1" wp14:anchorId="4BB31EFF" wp14:editId="31B90BAF">
          <wp:simplePos x="0" y="0"/>
          <wp:positionH relativeFrom="page">
            <wp:posOffset>4572635</wp:posOffset>
          </wp:positionH>
          <wp:positionV relativeFrom="page">
            <wp:posOffset>10009505</wp:posOffset>
          </wp:positionV>
          <wp:extent cx="1317625" cy="295275"/>
          <wp:effectExtent l="0" t="0" r="0" b="0"/>
          <wp:wrapNone/>
          <wp:docPr id="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7"/>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1317625" cy="295275"/>
                  </a:xfrm>
                  <a:prstGeom prst="rect">
                    <a:avLst/>
                  </a:prstGeom>
                  <a:noFill/>
                </pic:spPr>
              </pic:pic>
            </a:graphicData>
          </a:graphic>
        </wp:anchor>
      </w:drawing>
    </w:r>
    <w:r>
      <w:rPr>
        <w:noProof/>
      </w:rPr>
      <mc:AlternateContent>
        <mc:Choice Requires="wps">
          <w:drawing>
            <wp:anchor distT="635" distB="0" distL="635" distR="0" simplePos="0" relativeHeight="251657216" behindDoc="1" locked="0" layoutInCell="1" allowOverlap="1" wp14:anchorId="2301F365" wp14:editId="1CE333B9">
              <wp:simplePos x="0" y="0"/>
              <wp:positionH relativeFrom="column">
                <wp:posOffset>-900430</wp:posOffset>
              </wp:positionH>
              <wp:positionV relativeFrom="page">
                <wp:posOffset>8335645</wp:posOffset>
              </wp:positionV>
              <wp:extent cx="7559675" cy="1097915"/>
              <wp:effectExtent l="635" t="635" r="0" b="0"/>
              <wp:wrapNone/>
              <wp:docPr id="7" name="Rechteck 8"/>
              <wp:cNvGraphicFramePr/>
              <a:graphic xmlns:a="http://schemas.openxmlformats.org/drawingml/2006/main">
                <a:graphicData uri="http://schemas.microsoft.com/office/word/2010/wordprocessingShape">
                  <wps:wsp>
                    <wps:cNvSpPr/>
                    <wps:spPr>
                      <a:xfrm>
                        <a:off x="0" y="0"/>
                        <a:ext cx="7559640" cy="1098000"/>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v:rect w14:anchorId="1348F97D" id="Rechteck 8" o:spid="_x0000_s1026" style="position:absolute;margin-left:-70.9pt;margin-top:656.35pt;width:595.25pt;height:86.45pt;z-index:-251659264;visibility:visible;mso-wrap-style:square;mso-wrap-distance-left:.05pt;mso-wrap-distance-top:.05pt;mso-wrap-distance-right:0;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" fillcolor="#b4e0e8 [3208]" stroked="f" strokeweight="1pt">
              <w10:wrap anchory="page"/>
            </v:rect>
          </w:pict>
        </mc:Fallback>
      </mc:AlternateContent>
    </w:r>
    <w:r>
      <w:rPr>
        <w:noProof/>
      </w:rPr>
      <w:drawing>
        <wp:anchor distT="0" distB="0" distL="0" distR="0" simplePos="0" relativeHeight="251659264" behindDoc="1" locked="0" layoutInCell="1" allowOverlap="1" wp14:anchorId="5344055D" wp14:editId="738EB3B9">
          <wp:simplePos x="0" y="0"/>
          <wp:positionH relativeFrom="column">
            <wp:posOffset>0</wp:posOffset>
          </wp:positionH>
          <wp:positionV relativeFrom="page">
            <wp:posOffset>8455025</wp:posOffset>
          </wp:positionV>
          <wp:extent cx="143510" cy="143510"/>
          <wp:effectExtent l="0" t="0" r="0" b="0"/>
          <wp:wrapNone/>
          <wp:docPr id="8"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4"/>
                  <pic:cNvPicPr>
                    <a:picLocks noChangeAspect="1" noChangeArrowheads="1"/>
                  </pic:cNvPicPr>
                </pic:nvPicPr>
                <pic:blipFill>
                  <a:blip r:embed="rId5">
                    <a:extLst>
                      <a:ext uri="{96DAC541-7B7A-43D3-8B79-37D633B846F1}">
                        <asvg:svgBlip xmlns:asvg="http://schemas.microsoft.com/office/drawing/2016/SVG/main" r:embed="rId6"/>
                      </a:ext>
                    </a:extLst>
                  </a:blip>
                  <a:stretch>
                    <a:fillRect/>
                  </a:stretch>
                </pic:blipFill>
                <pic:spPr bwMode="auto">
                  <a:xfrm>
                    <a:off x="0" y="0"/>
                    <a:ext cx="143510" cy="143510"/>
                  </a:xfrm>
                  <a:prstGeom prst="rect">
                    <a:avLst/>
                  </a:prstGeom>
                  <a:noFill/>
                </pic:spPr>
              </pic:pic>
            </a:graphicData>
          </a:graphic>
        </wp:anchor>
      </w:drawing>
    </w:r>
    <w:r>
      <w:rPr>
        <w:noProof/>
      </w:rPr>
      <w:drawing>
        <wp:anchor distT="0" distB="0" distL="0" distR="0" simplePos="0" relativeHeight="251661312" behindDoc="1" locked="0" layoutInCell="1" allowOverlap="1" wp14:anchorId="4491B279" wp14:editId="2478A5F3">
          <wp:simplePos x="0" y="0"/>
          <wp:positionH relativeFrom="column">
            <wp:posOffset>176530</wp:posOffset>
          </wp:positionH>
          <wp:positionV relativeFrom="page">
            <wp:posOffset>8455025</wp:posOffset>
          </wp:positionV>
          <wp:extent cx="143510" cy="14351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7">
                    <a:extLst>
                      <a:ext uri="{96DAC541-7B7A-43D3-8B79-37D633B846F1}">
                        <asvg:svgBlip xmlns:asvg="http://schemas.microsoft.com/office/drawing/2016/SVG/main" r:embed="rId8"/>
                      </a:ext>
                    </a:extLst>
                  </a:blip>
                  <a:stretch>
                    <a:fillRect/>
                  </a:stretch>
                </pic:blipFill>
                <pic:spPr bwMode="auto">
                  <a:xfrm>
                    <a:off x="0" y="0"/>
                    <a:ext cx="143510" cy="143510"/>
                  </a:xfrm>
                  <a:prstGeom prst="rect">
                    <a:avLst/>
                  </a:prstGeom>
                  <a:noFill/>
                </pic:spPr>
              </pic:pic>
            </a:graphicData>
          </a:graphic>
        </wp:anchor>
      </w:drawing>
    </w:r>
    <w:r>
      <w:rPr>
        <w:noProof/>
      </w:rPr>
      <mc:AlternateContent>
        <mc:Choice Requires="wps">
          <w:drawing>
            <wp:anchor distT="0" distB="0" distL="90170" distR="90170" simplePos="0" relativeHeight="251663360" behindDoc="1" locked="0" layoutInCell="0" allowOverlap="1" wp14:anchorId="43831486" wp14:editId="16B729D4">
              <wp:simplePos x="0" y="0"/>
              <wp:positionH relativeFrom="page">
                <wp:posOffset>901065</wp:posOffset>
              </wp:positionH>
              <wp:positionV relativeFrom="page">
                <wp:posOffset>8681085</wp:posOffset>
              </wp:positionV>
              <wp:extent cx="5760720" cy="622935"/>
              <wp:effectExtent l="0" t="0" r="0" b="0"/>
              <wp:wrapSquare wrapText="bothSides"/>
              <wp:docPr id="10" name="Rahmen1"/>
              <wp:cNvGraphicFramePr/>
              <a:graphic xmlns:a="http://schemas.openxmlformats.org/drawingml/2006/main">
                <a:graphicData uri="http://schemas.microsoft.com/office/word/2010/wordprocessingShape">
                  <wps:wsp>
                    <wps:cNvSpPr/>
                    <wps:spPr>
                      <a:xfrm>
                        <a:off x="0" y="0"/>
                        <a:ext cx="5760720" cy="622800"/>
                      </a:xfrm>
                      <a:prstGeom prst="rect">
                        <a:avLst/>
                      </a:prstGeom>
                      <a:noFill/>
                      <a:ln w="0">
                        <a:noFill/>
                      </a:ln>
                    </wps:spPr>
                    <wps:style>
                      <a:lnRef idx="0">
                        <a:scrgbClr r="0" g="0" b="0"/>
                      </a:lnRef>
                      <a:fillRef idx="0">
                        <a:scrgbClr r="0" g="0" b="0"/>
                      </a:fillRef>
                      <a:effectRef idx="0">
                        <a:scrgbClr r="0" g="0" b="0"/>
                      </a:effectRef>
                      <a:fontRef idx="minor"/>
                    </wps:style>
                    <wps:txbx>
                      <w:txbxContent>
                        <w:p w14:paraId="7BD7C038" w14:textId="77777777" w:rsidR="005B017A" w:rsidRDefault="00000000">
                          <w:pPr>
                            <w:spacing w:line="240" w:lineRule="exact"/>
                          </w:pPr>
                          <w:r>
                            <w:t xml:space="preserve">Dieses Produkt ist unter der Lizenz [Empfehlung: CC BY 4.0] veröffentlicht. Ausgenommene Inhalte sind an den einzelnen Inhalten angegeben. Die </w:t>
                          </w:r>
                          <w:proofErr w:type="spellStart"/>
                          <w:proofErr w:type="gramStart"/>
                          <w:r>
                            <w:t>Urheber:innen</w:t>
                          </w:r>
                          <w:proofErr w:type="spellEnd"/>
                          <w:proofErr w:type="gramEnd"/>
                          <w:r>
                            <w:t xml:space="preserve"> sollen bei der Weiterverwendung wie folgt angegeben werden: [Namen der </w:t>
                          </w:r>
                          <w:proofErr w:type="spellStart"/>
                          <w:proofErr w:type="gramStart"/>
                          <w:r>
                            <w:t>Autor:innen</w:t>
                          </w:r>
                          <w:proofErr w:type="spellEnd"/>
                          <w:proofErr w:type="gramEnd"/>
                          <w:r>
                            <w:t xml:space="preserve">], Kompetenzverbund </w:t>
                          </w:r>
                          <w:proofErr w:type="spellStart"/>
                          <w:proofErr w:type="gramStart"/>
                          <w:r>
                            <w:t>lernen:digital</w:t>
                          </w:r>
                          <w:proofErr w:type="spellEnd"/>
                          <w:proofErr w:type="gramEnd"/>
                          <w:r>
                            <w:t xml:space="preserve">, entstanden im Projektverbund </w:t>
                          </w:r>
                          <w:proofErr w:type="spellStart"/>
                          <w:r>
                            <w:t>KuMuS-ProNeD</w:t>
                          </w:r>
                          <w:proofErr w:type="spellEnd"/>
                          <w:r>
                            <w:t>.</w:t>
                          </w:r>
                        </w:p>
                      </w:txbxContent>
                    </wps:txbx>
                    <wps:bodyPr lIns="0" tIns="0" rIns="0" bIns="0" anchor="t">
                      <a:noAutofit/>
                    </wps:bodyPr>
                  </wps:wsp>
                </a:graphicData>
              </a:graphic>
            </wp:anchor>
          </w:drawing>
        </mc:Choice>
        <mc:Fallback>
          <w:pict>
            <v:rect id="Rahmen1" o:spid="_x0000_s1026" style="position:absolute;margin-left:70.95pt;margin-top:683.55pt;width:453.6pt;height:49.05pt;z-index:-251653120;visibility:visible;mso-wrap-style:square;mso-wrap-distance-left:7.1pt;mso-wrap-distance-top:0;mso-wrap-distance-right:7.1pt;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" o:allowincell="f" filled="f" stroked="f" strokeweight="0">
              <v:textbox inset="0,0,0,0">
                <w:txbxContent>
                  <w:p w:rsidR="005B017A" w:rsidRDefault="00000000">
                    <w:pPr>
                      <w:spacing w:line="240" w:lineRule="exact"/>
                    </w:pPr>
                    <w:r>
                      <w:t xml:space="preserve">Dieses Produkt ist unter der Lizenz [Empfehlung: CC BY 4.0] veröffentlicht. Ausgenommene Inhalte sind an den einzelnen Inhalten angegeben. Die </w:t>
                    </w:r>
                    <w:proofErr w:type="spellStart"/>
                    <w:proofErr w:type="gramStart"/>
                    <w:r>
                      <w:t>Urheber:innen</w:t>
                    </w:r>
                    <w:proofErr w:type="spellEnd"/>
                    <w:proofErr w:type="gramEnd"/>
                    <w:r>
                      <w:t xml:space="preserve"> sollen bei der Weiterverwendung wie folgt angegeben werden: [Namen der </w:t>
                    </w:r>
                    <w:proofErr w:type="spellStart"/>
                    <w:proofErr w:type="gramStart"/>
                    <w:r>
                      <w:t>Autor:innen</w:t>
                    </w:r>
                    <w:proofErr w:type="spellEnd"/>
                    <w:proofErr w:type="gramEnd"/>
                    <w:r>
                      <w:t xml:space="preserve">], Kompetenzverbund </w:t>
                    </w:r>
                    <w:proofErr w:type="spellStart"/>
                    <w:proofErr w:type="gramStart"/>
                    <w:r>
                      <w:t>lernen:digital</w:t>
                    </w:r>
                    <w:proofErr w:type="spellEnd"/>
                    <w:proofErr w:type="gramEnd"/>
                    <w:r>
                      <w:t xml:space="preserve">, entstanden im Projektverbund </w:t>
                    </w:r>
                    <w:proofErr w:type="spellStart"/>
                    <w:r>
                      <w:t>KuMuS-ProNeD</w:t>
                    </w:r>
                    <w:proofErr w:type="spellEnd"/>
                    <w:r>
                      <w:t>.</w:t>
                    </w:r>
                  </w:p>
                </w:txbxContent>
              </v:textbox>
              <w10:wrap type="square" anchorx="page" anchory="page"/>
            </v:rect>
          </w:pict>
        </mc:Fallback>
      </mc:AlternateContent>
    </w:r>
    <w:r>
      <w:rPr>
        <w:noProof/>
      </w:rPr>
      <w:drawing>
        <wp:anchor distT="0" distB="0" distL="0" distR="0" simplePos="0" relativeHeight="251665408" behindDoc="1" locked="0" layoutInCell="0" allowOverlap="1" wp14:anchorId="0BCC78FE" wp14:editId="3E4A6CFC">
          <wp:simplePos x="0" y="0"/>
          <wp:positionH relativeFrom="column">
            <wp:posOffset>5081270</wp:posOffset>
          </wp:positionH>
          <wp:positionV relativeFrom="paragraph">
            <wp:posOffset>-338455</wp:posOffset>
          </wp:positionV>
          <wp:extent cx="1457960" cy="779780"/>
          <wp:effectExtent l="0" t="0" r="0" b="0"/>
          <wp:wrapSquare wrapText="largest"/>
          <wp:docPr id="11" name="B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1"/>
                  <pic:cNvPicPr>
                    <a:picLocks noChangeAspect="1" noChangeArrowheads="1"/>
                  </pic:cNvPicPr>
                </pic:nvPicPr>
                <pic:blipFill>
                  <a:blip r:embed="rId9"/>
                  <a:stretch>
                    <a:fillRect/>
                  </a:stretch>
                </pic:blipFill>
                <pic:spPr bwMode="auto">
                  <a:xfrm>
                    <a:off x="0" y="0"/>
                    <a:ext cx="1457960" cy="779780"/>
                  </a:xfrm>
                  <a:prstGeom prst="rect">
                    <a:avLst/>
                  </a:prstGeom>
                  <a:noFill/>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D5C7E" w14:textId="77777777" w:rsidR="005B017A" w:rsidRDefault="00000000">
    <w:pPr>
      <w:pStyle w:val="Fuzeile"/>
    </w:pPr>
    <w:r>
      <w:rPr>
        <w:noProof/>
      </w:rPr>
      <w:drawing>
        <wp:anchor distT="0" distB="0" distL="0" distR="0" simplePos="0" relativeHeight="251654144" behindDoc="1" locked="0" layoutInCell="0" allowOverlap="1" wp14:anchorId="4BF4023C" wp14:editId="6B06A185">
          <wp:simplePos x="0" y="0"/>
          <wp:positionH relativeFrom="page">
            <wp:posOffset>360045</wp:posOffset>
          </wp:positionH>
          <wp:positionV relativeFrom="page">
            <wp:posOffset>10001885</wp:posOffset>
          </wp:positionV>
          <wp:extent cx="2005330" cy="396240"/>
          <wp:effectExtent l="0" t="0" r="0" b="0"/>
          <wp:wrapNone/>
          <wp:docPr id="1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5"/>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2005330" cy="396240"/>
                  </a:xfrm>
                  <a:prstGeom prst="rect">
                    <a:avLst/>
                  </a:prstGeom>
                  <a:noFill/>
                </pic:spPr>
              </pic:pic>
            </a:graphicData>
          </a:graphic>
        </wp:anchor>
      </w:drawing>
    </w:r>
    <w:r>
      <w:rPr>
        <w:noProof/>
      </w:rPr>
      <w:drawing>
        <wp:anchor distT="0" distB="0" distL="0" distR="0" simplePos="0" relativeHeight="251656192" behindDoc="1" locked="0" layoutInCell="0" allowOverlap="1" wp14:anchorId="786F5077" wp14:editId="616EEDAC">
          <wp:simplePos x="0" y="0"/>
          <wp:positionH relativeFrom="page">
            <wp:posOffset>4572635</wp:posOffset>
          </wp:positionH>
          <wp:positionV relativeFrom="page">
            <wp:posOffset>10009505</wp:posOffset>
          </wp:positionV>
          <wp:extent cx="1317625" cy="295275"/>
          <wp:effectExtent l="0" t="0" r="0" b="0"/>
          <wp:wrapNone/>
          <wp:docPr id="1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7"/>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1317625" cy="295275"/>
                  </a:xfrm>
                  <a:prstGeom prst="rect">
                    <a:avLst/>
                  </a:prstGeom>
                  <a:noFill/>
                </pic:spPr>
              </pic:pic>
            </a:graphicData>
          </a:graphic>
        </wp:anchor>
      </w:drawing>
    </w:r>
    <w:r>
      <w:rPr>
        <w:noProof/>
      </w:rPr>
      <mc:AlternateContent>
        <mc:Choice Requires="wps">
          <w:drawing>
            <wp:anchor distT="635" distB="0" distL="635" distR="0" simplePos="0" relativeHeight="251658240" behindDoc="1" locked="0" layoutInCell="1" allowOverlap="1" wp14:anchorId="77A0D6D8" wp14:editId="705F03DE">
              <wp:simplePos x="0" y="0"/>
              <wp:positionH relativeFrom="column">
                <wp:posOffset>-900430</wp:posOffset>
              </wp:positionH>
              <wp:positionV relativeFrom="page">
                <wp:posOffset>8335645</wp:posOffset>
              </wp:positionV>
              <wp:extent cx="7559675" cy="1097915"/>
              <wp:effectExtent l="635" t="635" r="0" b="0"/>
              <wp:wrapNone/>
              <wp:docPr id="14" name="Rechteck 8"/>
              <wp:cNvGraphicFramePr/>
              <a:graphic xmlns:a="http://schemas.openxmlformats.org/drawingml/2006/main">
                <a:graphicData uri="http://schemas.microsoft.com/office/word/2010/wordprocessingShape">
                  <wps:wsp>
                    <wps:cNvSpPr/>
                    <wps:spPr>
                      <a:xfrm>
                        <a:off x="0" y="0"/>
                        <a:ext cx="7559640" cy="1098000"/>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v:rect w14:anchorId="497D2692" id="Rechteck 8" o:spid="_x0000_s1026" style="position:absolute;margin-left:-70.9pt;margin-top:656.35pt;width:595.25pt;height:86.45pt;z-index:-251658240;visibility:visible;mso-wrap-style:square;mso-wrap-distance-left:.05pt;mso-wrap-distance-top:.05pt;mso-wrap-distance-right:0;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" fillcolor="#b4e0e8 [3208]" stroked="f" strokeweight="1pt">
              <w10:wrap anchory="page"/>
            </v:rect>
          </w:pict>
        </mc:Fallback>
      </mc:AlternateContent>
    </w:r>
    <w:r>
      <w:rPr>
        <w:noProof/>
      </w:rPr>
      <w:drawing>
        <wp:anchor distT="0" distB="0" distL="0" distR="0" simplePos="0" relativeHeight="251660288" behindDoc="1" locked="0" layoutInCell="1" allowOverlap="1" wp14:anchorId="08244EF8" wp14:editId="73F6222F">
          <wp:simplePos x="0" y="0"/>
          <wp:positionH relativeFrom="column">
            <wp:posOffset>0</wp:posOffset>
          </wp:positionH>
          <wp:positionV relativeFrom="page">
            <wp:posOffset>8455025</wp:posOffset>
          </wp:positionV>
          <wp:extent cx="143510" cy="143510"/>
          <wp:effectExtent l="0" t="0" r="0" b="0"/>
          <wp:wrapNone/>
          <wp:docPr id="15"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4"/>
                  <pic:cNvPicPr>
                    <a:picLocks noChangeAspect="1" noChangeArrowheads="1"/>
                  </pic:cNvPicPr>
                </pic:nvPicPr>
                <pic:blipFill>
                  <a:blip r:embed="rId5">
                    <a:extLst>
                      <a:ext uri="{96DAC541-7B7A-43D3-8B79-37D633B846F1}">
                        <asvg:svgBlip xmlns:asvg="http://schemas.microsoft.com/office/drawing/2016/SVG/main" r:embed="rId6"/>
                      </a:ext>
                    </a:extLst>
                  </a:blip>
                  <a:stretch>
                    <a:fillRect/>
                  </a:stretch>
                </pic:blipFill>
                <pic:spPr bwMode="auto">
                  <a:xfrm>
                    <a:off x="0" y="0"/>
                    <a:ext cx="143510" cy="143510"/>
                  </a:xfrm>
                  <a:prstGeom prst="rect">
                    <a:avLst/>
                  </a:prstGeom>
                  <a:noFill/>
                </pic:spPr>
              </pic:pic>
            </a:graphicData>
          </a:graphic>
        </wp:anchor>
      </w:drawing>
    </w:r>
    <w:r>
      <w:rPr>
        <w:noProof/>
      </w:rPr>
      <w:drawing>
        <wp:anchor distT="0" distB="0" distL="0" distR="0" simplePos="0" relativeHeight="251662336" behindDoc="1" locked="0" layoutInCell="1" allowOverlap="1" wp14:anchorId="448A57B7" wp14:editId="0A53DDE0">
          <wp:simplePos x="0" y="0"/>
          <wp:positionH relativeFrom="column">
            <wp:posOffset>176530</wp:posOffset>
          </wp:positionH>
          <wp:positionV relativeFrom="page">
            <wp:posOffset>8455025</wp:posOffset>
          </wp:positionV>
          <wp:extent cx="143510" cy="143510"/>
          <wp:effectExtent l="0" t="0" r="0" b="0"/>
          <wp:wrapNone/>
          <wp:docPr id="1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9"/>
                  <pic:cNvPicPr>
                    <a:picLocks noChangeAspect="1" noChangeArrowheads="1"/>
                  </pic:cNvPicPr>
                </pic:nvPicPr>
                <pic:blipFill>
                  <a:blip r:embed="rId7">
                    <a:extLst>
                      <a:ext uri="{96DAC541-7B7A-43D3-8B79-37D633B846F1}">
                        <asvg:svgBlip xmlns:asvg="http://schemas.microsoft.com/office/drawing/2016/SVG/main" r:embed="rId8"/>
                      </a:ext>
                    </a:extLst>
                  </a:blip>
                  <a:stretch>
                    <a:fillRect/>
                  </a:stretch>
                </pic:blipFill>
                <pic:spPr bwMode="auto">
                  <a:xfrm>
                    <a:off x="0" y="0"/>
                    <a:ext cx="143510" cy="143510"/>
                  </a:xfrm>
                  <a:prstGeom prst="rect">
                    <a:avLst/>
                  </a:prstGeom>
                  <a:noFill/>
                </pic:spPr>
              </pic:pic>
            </a:graphicData>
          </a:graphic>
        </wp:anchor>
      </w:drawing>
    </w:r>
    <w:r>
      <w:rPr>
        <w:noProof/>
      </w:rPr>
      <mc:AlternateContent>
        <mc:Choice Requires="wps">
          <w:drawing>
            <wp:anchor distT="0" distB="0" distL="90170" distR="90170" simplePos="0" relativeHeight="251664384" behindDoc="1" locked="0" layoutInCell="0" allowOverlap="1" wp14:anchorId="4E739E69" wp14:editId="4490F949">
              <wp:simplePos x="0" y="0"/>
              <wp:positionH relativeFrom="page">
                <wp:posOffset>901065</wp:posOffset>
              </wp:positionH>
              <wp:positionV relativeFrom="page">
                <wp:posOffset>8681085</wp:posOffset>
              </wp:positionV>
              <wp:extent cx="5760720" cy="622935"/>
              <wp:effectExtent l="0" t="0" r="0" b="0"/>
              <wp:wrapSquare wrapText="bothSides"/>
              <wp:docPr id="17" name="Rahmen1"/>
              <wp:cNvGraphicFramePr/>
              <a:graphic xmlns:a="http://schemas.openxmlformats.org/drawingml/2006/main">
                <a:graphicData uri="http://schemas.microsoft.com/office/word/2010/wordprocessingShape">
                  <wps:wsp>
                    <wps:cNvSpPr/>
                    <wps:spPr>
                      <a:xfrm>
                        <a:off x="0" y="0"/>
                        <a:ext cx="5760720" cy="622800"/>
                      </a:xfrm>
                      <a:prstGeom prst="rect">
                        <a:avLst/>
                      </a:prstGeom>
                      <a:noFill/>
                      <a:ln w="0">
                        <a:noFill/>
                      </a:ln>
                    </wps:spPr>
                    <wps:style>
                      <a:lnRef idx="0">
                        <a:scrgbClr r="0" g="0" b="0"/>
                      </a:lnRef>
                      <a:fillRef idx="0">
                        <a:scrgbClr r="0" g="0" b="0"/>
                      </a:fillRef>
                      <a:effectRef idx="0">
                        <a:scrgbClr r="0" g="0" b="0"/>
                      </a:effectRef>
                      <a:fontRef idx="minor"/>
                    </wps:style>
                    <wps:txbx>
                      <w:txbxContent>
                        <w:p w14:paraId="6388E4BE" w14:textId="77777777" w:rsidR="005B017A" w:rsidRDefault="00000000">
                          <w:pPr>
                            <w:spacing w:line="240" w:lineRule="exact"/>
                          </w:pPr>
                          <w:r>
                            <w:t xml:space="preserve">Dieses Produkt ist unter der Lizenz [Empfehlung: CC BY 4.0] veröffentlicht. Ausgenommene Inhalte sind an den einzelnen Inhalten angegeben. Die </w:t>
                          </w:r>
                          <w:proofErr w:type="spellStart"/>
                          <w:proofErr w:type="gramStart"/>
                          <w:r>
                            <w:t>Urheber:innen</w:t>
                          </w:r>
                          <w:proofErr w:type="spellEnd"/>
                          <w:proofErr w:type="gramEnd"/>
                          <w:r>
                            <w:t xml:space="preserve"> sollen bei der Weiterverwendung wie folgt angegeben werden: [Namen der </w:t>
                          </w:r>
                          <w:proofErr w:type="spellStart"/>
                          <w:proofErr w:type="gramStart"/>
                          <w:r>
                            <w:t>Autor:innen</w:t>
                          </w:r>
                          <w:proofErr w:type="spellEnd"/>
                          <w:proofErr w:type="gramEnd"/>
                          <w:r>
                            <w:t xml:space="preserve">], Kompetenzverbund </w:t>
                          </w:r>
                          <w:proofErr w:type="spellStart"/>
                          <w:proofErr w:type="gramStart"/>
                          <w:r>
                            <w:t>lernen:digital</w:t>
                          </w:r>
                          <w:proofErr w:type="spellEnd"/>
                          <w:proofErr w:type="gramEnd"/>
                          <w:r>
                            <w:t xml:space="preserve">, entstanden im Projektverbund </w:t>
                          </w:r>
                          <w:proofErr w:type="spellStart"/>
                          <w:r>
                            <w:t>KuMuS-ProNeD</w:t>
                          </w:r>
                          <w:proofErr w:type="spellEnd"/>
                          <w:r>
                            <w:t>.</w:t>
                          </w:r>
                        </w:p>
                      </w:txbxContent>
                    </wps:txbx>
                    <wps:bodyPr lIns="0" tIns="0" rIns="0" bIns="0" anchor="t">
                      <a:noAutofit/>
                    </wps:bodyPr>
                  </wps:wsp>
                </a:graphicData>
              </a:graphic>
            </wp:anchor>
          </w:drawing>
        </mc:Choice>
        <mc:Fallback>
          <w:pict>
            <v:rect id="_x0000_s1027" style="position:absolute;margin-left:70.95pt;margin-top:683.55pt;width:453.6pt;height:49.05pt;z-index:-251652096;visibility:visible;mso-wrap-style:square;mso-wrap-distance-left:7.1pt;mso-wrap-distance-top:0;mso-wrap-distance-right:7.1pt;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" o:allowincell="f" filled="f" stroked="f" strokeweight="0">
              <v:textbox inset="0,0,0,0">
                <w:txbxContent>
                  <w:p w:rsidR="005B017A" w:rsidRDefault="00000000">
                    <w:pPr>
                      <w:spacing w:line="240" w:lineRule="exact"/>
                    </w:pPr>
                    <w:r>
                      <w:t xml:space="preserve">Dieses Produkt ist unter der Lizenz [Empfehlung: CC BY 4.0] veröffentlicht. Ausgenommene Inhalte sind an den einzelnen Inhalten angegeben. Die </w:t>
                    </w:r>
                    <w:proofErr w:type="spellStart"/>
                    <w:proofErr w:type="gramStart"/>
                    <w:r>
                      <w:t>Urheber:innen</w:t>
                    </w:r>
                    <w:proofErr w:type="spellEnd"/>
                    <w:proofErr w:type="gramEnd"/>
                    <w:r>
                      <w:t xml:space="preserve"> sollen bei der Weiterverwendung wie folgt angegeben werden: [Namen der </w:t>
                    </w:r>
                    <w:proofErr w:type="spellStart"/>
                    <w:proofErr w:type="gramStart"/>
                    <w:r>
                      <w:t>Autor:innen</w:t>
                    </w:r>
                    <w:proofErr w:type="spellEnd"/>
                    <w:proofErr w:type="gramEnd"/>
                    <w:r>
                      <w:t xml:space="preserve">], Kompetenzverbund </w:t>
                    </w:r>
                    <w:proofErr w:type="spellStart"/>
                    <w:proofErr w:type="gramStart"/>
                    <w:r>
                      <w:t>lernen:digital</w:t>
                    </w:r>
                    <w:proofErr w:type="spellEnd"/>
                    <w:proofErr w:type="gramEnd"/>
                    <w:r>
                      <w:t xml:space="preserve">, entstanden im Projektverbund </w:t>
                    </w:r>
                    <w:proofErr w:type="spellStart"/>
                    <w:r>
                      <w:t>KuMuS-ProNeD</w:t>
                    </w:r>
                    <w:proofErr w:type="spellEnd"/>
                    <w:r>
                      <w:t>.</w:t>
                    </w:r>
                  </w:p>
                </w:txbxContent>
              </v:textbox>
              <w10:wrap type="square" anchorx="page" anchory="page"/>
            </v:rect>
          </w:pict>
        </mc:Fallback>
      </mc:AlternateContent>
    </w:r>
    <w:r>
      <w:rPr>
        <w:noProof/>
      </w:rPr>
      <w:drawing>
        <wp:anchor distT="0" distB="0" distL="0" distR="0" simplePos="0" relativeHeight="251666432" behindDoc="1" locked="0" layoutInCell="0" allowOverlap="1" wp14:anchorId="08B848E1" wp14:editId="20D08DAC">
          <wp:simplePos x="0" y="0"/>
          <wp:positionH relativeFrom="column">
            <wp:posOffset>5081270</wp:posOffset>
          </wp:positionH>
          <wp:positionV relativeFrom="paragraph">
            <wp:posOffset>-338455</wp:posOffset>
          </wp:positionV>
          <wp:extent cx="1457960" cy="779780"/>
          <wp:effectExtent l="0" t="0" r="0" b="0"/>
          <wp:wrapSquare wrapText="largest"/>
          <wp:docPr id="18" name="B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d1"/>
                  <pic:cNvPicPr>
                    <a:picLocks noChangeAspect="1" noChangeArrowheads="1"/>
                  </pic:cNvPicPr>
                </pic:nvPicPr>
                <pic:blipFill>
                  <a:blip r:embed="rId9"/>
                  <a:stretch>
                    <a:fillRect/>
                  </a:stretch>
                </pic:blipFill>
                <pic:spPr bwMode="auto">
                  <a:xfrm>
                    <a:off x="0" y="0"/>
                    <a:ext cx="1457960" cy="77978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4EAA8" w14:textId="77777777" w:rsidR="00FB2A34" w:rsidRDefault="00FB2A34">
      <w:pPr>
        <w:spacing w:line="240" w:lineRule="auto"/>
      </w:pPr>
      <w:r>
        <w:separator/>
      </w:r>
    </w:p>
  </w:footnote>
  <w:footnote w:type="continuationSeparator" w:id="0">
    <w:p w14:paraId="125163E9" w14:textId="77777777" w:rsidR="00FB2A34" w:rsidRDefault="00FB2A3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46EC6" w14:textId="77777777" w:rsidR="005B017A" w:rsidRDefault="005B017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2772E" w14:textId="77777777" w:rsidR="005B017A" w:rsidRDefault="00000000">
    <w:pPr>
      <w:pStyle w:val="Kopfzeile"/>
    </w:pPr>
    <w:r>
      <w:rPr>
        <w:noProof/>
      </w:rPr>
      <w:drawing>
        <wp:anchor distT="0" distB="0" distL="0" distR="114300" simplePos="0" relativeHeight="251649024" behindDoc="1" locked="0" layoutInCell="0" allowOverlap="1" wp14:anchorId="17C929A9" wp14:editId="1B4FF10B">
          <wp:simplePos x="0" y="0"/>
          <wp:positionH relativeFrom="page">
            <wp:align>left</wp:align>
          </wp:positionH>
          <wp:positionV relativeFrom="page">
            <wp:align>top</wp:align>
          </wp:positionV>
          <wp:extent cx="7559675" cy="1601470"/>
          <wp:effectExtent l="0" t="0" r="0" b="0"/>
          <wp:wrapTopAndBottom/>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2"/>
                  <pic:cNvPicPr>
                    <a:picLocks noChangeAspect="1" noChangeArrowheads="1"/>
                  </pic:cNvPicPr>
                </pic:nvPicPr>
                <pic:blipFill>
                  <a:blip r:embed="rId1">
                    <a:extLst>
                      <a:ext uri="{96DAC541-7B7A-43D3-8B79-37D633B846F1}">
                        <asvg:svgBlip xmlns:asvg="http://schemas.microsoft.com/office/drawing/2016/SVG/main" r:embed="rId2"/>
                      </a:ext>
                    </a:extLst>
                  </a:blip>
                  <a:srcRect t="354" b="354"/>
                  <a:stretch>
                    <a:fillRect/>
                  </a:stretch>
                </pic:blipFill>
                <pic:spPr bwMode="auto">
                  <a:xfrm>
                    <a:off x="0" y="0"/>
                    <a:ext cx="7559675" cy="1601470"/>
                  </a:xfrm>
                  <a:prstGeom prst="rect">
                    <a:avLst/>
                  </a:prstGeom>
                  <a:noFill/>
                </pic:spPr>
              </pic:pic>
            </a:graphicData>
          </a:graphic>
        </wp:anchor>
      </w:drawing>
    </w:r>
    <w:r>
      <w:rPr>
        <w:noProof/>
      </w:rPr>
      <w:drawing>
        <wp:anchor distT="0" distB="0" distL="114300" distR="114300" simplePos="0" relativeHeight="251651072" behindDoc="1" locked="0" layoutInCell="0" allowOverlap="1" wp14:anchorId="64DEF2C2" wp14:editId="5813EC6B">
          <wp:simplePos x="0" y="0"/>
          <wp:positionH relativeFrom="page">
            <wp:posOffset>900430</wp:posOffset>
          </wp:positionH>
          <wp:positionV relativeFrom="page">
            <wp:posOffset>824230</wp:posOffset>
          </wp:positionV>
          <wp:extent cx="2253615" cy="547370"/>
          <wp:effectExtent l="0" t="0" r="0" b="0"/>
          <wp:wrapTopAndBottom/>
          <wp:docPr id="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3"/>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2253615" cy="54737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F2D7" w14:textId="77777777" w:rsidR="005B017A" w:rsidRDefault="00000000">
    <w:pPr>
      <w:pStyle w:val="Kopfzeile"/>
    </w:pPr>
    <w:r>
      <w:rPr>
        <w:noProof/>
      </w:rPr>
      <w:drawing>
        <wp:anchor distT="0" distB="0" distL="0" distR="114300" simplePos="0" relativeHeight="251650048" behindDoc="1" locked="0" layoutInCell="0" allowOverlap="1" wp14:anchorId="4843C8AD" wp14:editId="6B767979">
          <wp:simplePos x="0" y="0"/>
          <wp:positionH relativeFrom="page">
            <wp:align>left</wp:align>
          </wp:positionH>
          <wp:positionV relativeFrom="page">
            <wp:align>top</wp:align>
          </wp:positionV>
          <wp:extent cx="7559675" cy="1601470"/>
          <wp:effectExtent l="0" t="0" r="0" b="0"/>
          <wp:wrapTopAndBottom/>
          <wp:docPr id="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noChangeArrowheads="1"/>
                  </pic:cNvPicPr>
                </pic:nvPicPr>
                <pic:blipFill>
                  <a:blip r:embed="rId1">
                    <a:extLst>
                      <a:ext uri="{96DAC541-7B7A-43D3-8B79-37D633B846F1}">
                        <asvg:svgBlip xmlns:asvg="http://schemas.microsoft.com/office/drawing/2016/SVG/main" r:embed="rId2"/>
                      </a:ext>
                    </a:extLst>
                  </a:blip>
                  <a:srcRect t="354" b="354"/>
                  <a:stretch>
                    <a:fillRect/>
                  </a:stretch>
                </pic:blipFill>
                <pic:spPr bwMode="auto">
                  <a:xfrm>
                    <a:off x="0" y="0"/>
                    <a:ext cx="7559675" cy="1601470"/>
                  </a:xfrm>
                  <a:prstGeom prst="rect">
                    <a:avLst/>
                  </a:prstGeom>
                  <a:noFill/>
                </pic:spPr>
              </pic:pic>
            </a:graphicData>
          </a:graphic>
        </wp:anchor>
      </w:drawing>
    </w:r>
    <w:r>
      <w:rPr>
        <w:noProof/>
      </w:rPr>
      <w:drawing>
        <wp:anchor distT="0" distB="0" distL="114300" distR="114300" simplePos="0" relativeHeight="251652096" behindDoc="1" locked="0" layoutInCell="0" allowOverlap="1" wp14:anchorId="3B1F14FD" wp14:editId="3274F551">
          <wp:simplePos x="0" y="0"/>
          <wp:positionH relativeFrom="page">
            <wp:posOffset>900430</wp:posOffset>
          </wp:positionH>
          <wp:positionV relativeFrom="page">
            <wp:posOffset>824230</wp:posOffset>
          </wp:positionV>
          <wp:extent cx="2253615" cy="547370"/>
          <wp:effectExtent l="0" t="0" r="0" b="0"/>
          <wp:wrapTopAndBottom/>
          <wp:docPr id="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2253615" cy="54737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C872B8"/>
    <w:multiLevelType w:val="hybridMultilevel"/>
    <w:tmpl w:val="BA7CA1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DDA3A0D"/>
    <w:multiLevelType w:val="hybridMultilevel"/>
    <w:tmpl w:val="98CEA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7EC5A37"/>
    <w:multiLevelType w:val="hybridMultilevel"/>
    <w:tmpl w:val="71D807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13285561">
    <w:abstractNumId w:val="0"/>
  </w:num>
  <w:num w:numId="2" w16cid:durableId="1831017515">
    <w:abstractNumId w:val="1"/>
  </w:num>
  <w:num w:numId="3" w16cid:durableId="14693957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17A"/>
    <w:rsid w:val="00024E29"/>
    <w:rsid w:val="000970F2"/>
    <w:rsid w:val="00382B09"/>
    <w:rsid w:val="0040194E"/>
    <w:rsid w:val="00433E6C"/>
    <w:rsid w:val="005B017A"/>
    <w:rsid w:val="006712EA"/>
    <w:rsid w:val="006B495F"/>
    <w:rsid w:val="00AD0939"/>
    <w:rsid w:val="00C379F8"/>
    <w:rsid w:val="00C454AC"/>
    <w:rsid w:val="00E74D3E"/>
    <w:rsid w:val="00EB5553"/>
    <w:rsid w:val="00FB2A34"/>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271314FB"/>
  <w15:docId w15:val="{FDFA0079-C4F5-C647-8646-BAE7577EE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25DF3"/>
    <w:pPr>
      <w:suppressAutoHyphens w:val="0"/>
      <w:spacing w:line="260" w:lineRule="exact"/>
    </w:pPr>
    <w:rPr>
      <w:rFonts w:ascii="Kantumruy Pro" w:eastAsia="Kantumruy Pro" w:hAnsi="Kantumruy Pro"/>
      <w:color w:val="202334" w:themeColor="text1"/>
      <w:sz w:val="18"/>
    </w:rPr>
  </w:style>
  <w:style w:type="paragraph" w:styleId="berschrift1">
    <w:name w:val="heading 1"/>
    <w:basedOn w:val="Standard"/>
    <w:next w:val="Standard"/>
    <w:link w:val="berschrift1Zchn"/>
    <w:uiPriority w:val="9"/>
    <w:qFormat/>
    <w:rsid w:val="00EE493A"/>
    <w:pPr>
      <w:spacing w:before="240" w:after="200" w:line="520" w:lineRule="exact"/>
      <w:outlineLvl w:val="0"/>
    </w:pPr>
    <w:rPr>
      <w:sz w:val="40"/>
      <w:szCs w:val="40"/>
    </w:rPr>
  </w:style>
  <w:style w:type="paragraph" w:styleId="berschrift2">
    <w:name w:val="heading 2"/>
    <w:basedOn w:val="Standard"/>
    <w:next w:val="Standard"/>
    <w:link w:val="berschrift2Zchn"/>
    <w:uiPriority w:val="9"/>
    <w:semiHidden/>
    <w:unhideWhenUsed/>
    <w:qFormat/>
    <w:rsid w:val="00BB7706"/>
    <w:pPr>
      <w:keepNext/>
      <w:keepLines/>
      <w:spacing w:before="160" w:after="80"/>
      <w:outlineLvl w:val="1"/>
    </w:pPr>
    <w:rPr>
      <w:rFonts w:asciiTheme="majorHAnsi" w:eastAsiaTheme="majorEastAsia" w:hAnsiTheme="majorHAnsi" w:cstheme="majorBidi"/>
      <w:color w:val="00AB87" w:themeColor="accent1" w:themeShade="BF"/>
      <w:sz w:val="32"/>
      <w:szCs w:val="32"/>
    </w:rPr>
  </w:style>
  <w:style w:type="paragraph" w:styleId="berschrift3">
    <w:name w:val="heading 3"/>
    <w:basedOn w:val="Standard"/>
    <w:next w:val="Standard"/>
    <w:link w:val="berschrift3Zchn"/>
    <w:uiPriority w:val="9"/>
    <w:semiHidden/>
    <w:unhideWhenUsed/>
    <w:qFormat/>
    <w:rsid w:val="00BB7706"/>
    <w:pPr>
      <w:keepNext/>
      <w:keepLines/>
      <w:spacing w:before="160" w:after="80"/>
      <w:outlineLvl w:val="2"/>
    </w:pPr>
    <w:rPr>
      <w:rFonts w:eastAsiaTheme="majorEastAsia" w:cstheme="majorBidi"/>
      <w:color w:val="00AB87" w:themeColor="accent1" w:themeShade="BF"/>
      <w:sz w:val="28"/>
      <w:szCs w:val="28"/>
    </w:rPr>
  </w:style>
  <w:style w:type="paragraph" w:styleId="berschrift4">
    <w:name w:val="heading 4"/>
    <w:basedOn w:val="Standard"/>
    <w:next w:val="Standard"/>
    <w:link w:val="berschrift4Zchn"/>
    <w:uiPriority w:val="9"/>
    <w:semiHidden/>
    <w:unhideWhenUsed/>
    <w:qFormat/>
    <w:rsid w:val="00BB7706"/>
    <w:pPr>
      <w:keepNext/>
      <w:keepLines/>
      <w:spacing w:before="80" w:after="40"/>
      <w:outlineLvl w:val="3"/>
    </w:pPr>
    <w:rPr>
      <w:rFonts w:eastAsiaTheme="majorEastAsia" w:cstheme="majorBidi"/>
      <w:i/>
      <w:iCs/>
      <w:color w:val="00AB87" w:themeColor="accent1" w:themeShade="BF"/>
    </w:rPr>
  </w:style>
  <w:style w:type="paragraph" w:styleId="berschrift5">
    <w:name w:val="heading 5"/>
    <w:basedOn w:val="Standard"/>
    <w:next w:val="Standard"/>
    <w:link w:val="berschrift5Zchn"/>
    <w:uiPriority w:val="9"/>
    <w:semiHidden/>
    <w:unhideWhenUsed/>
    <w:qFormat/>
    <w:rsid w:val="00BB7706"/>
    <w:pPr>
      <w:keepNext/>
      <w:keepLines/>
      <w:spacing w:before="80" w:after="40"/>
      <w:outlineLvl w:val="4"/>
    </w:pPr>
    <w:rPr>
      <w:rFonts w:eastAsiaTheme="majorEastAsia" w:cstheme="majorBidi"/>
      <w:color w:val="00AB87" w:themeColor="accent1" w:themeShade="BF"/>
    </w:rPr>
  </w:style>
  <w:style w:type="paragraph" w:styleId="berschrift6">
    <w:name w:val="heading 6"/>
    <w:basedOn w:val="Standard"/>
    <w:next w:val="Standard"/>
    <w:link w:val="berschrift6Zchn"/>
    <w:uiPriority w:val="9"/>
    <w:semiHidden/>
    <w:unhideWhenUsed/>
    <w:qFormat/>
    <w:rsid w:val="00BB7706"/>
    <w:pPr>
      <w:keepNext/>
      <w:keepLines/>
      <w:spacing w:before="40"/>
      <w:outlineLvl w:val="5"/>
    </w:pPr>
    <w:rPr>
      <w:rFonts w:eastAsiaTheme="majorEastAsia" w:cstheme="majorBidi"/>
      <w:i/>
      <w:iCs/>
      <w:color w:val="586090" w:themeColor="text1" w:themeTint="A6"/>
    </w:rPr>
  </w:style>
  <w:style w:type="paragraph" w:styleId="berschrift7">
    <w:name w:val="heading 7"/>
    <w:basedOn w:val="Standard"/>
    <w:next w:val="Standard"/>
    <w:link w:val="berschrift7Zchn"/>
    <w:uiPriority w:val="9"/>
    <w:semiHidden/>
    <w:unhideWhenUsed/>
    <w:qFormat/>
    <w:rsid w:val="00BB7706"/>
    <w:pPr>
      <w:keepNext/>
      <w:keepLines/>
      <w:spacing w:before="40"/>
      <w:outlineLvl w:val="6"/>
    </w:pPr>
    <w:rPr>
      <w:rFonts w:eastAsiaTheme="majorEastAsia" w:cstheme="majorBidi"/>
      <w:color w:val="586090" w:themeColor="text1" w:themeTint="A6"/>
    </w:rPr>
  </w:style>
  <w:style w:type="paragraph" w:styleId="berschrift8">
    <w:name w:val="heading 8"/>
    <w:basedOn w:val="Standard"/>
    <w:next w:val="Standard"/>
    <w:link w:val="berschrift8Zchn"/>
    <w:uiPriority w:val="9"/>
    <w:semiHidden/>
    <w:unhideWhenUsed/>
    <w:qFormat/>
    <w:rsid w:val="00BB7706"/>
    <w:pPr>
      <w:keepNext/>
      <w:keepLines/>
      <w:outlineLvl w:val="7"/>
    </w:pPr>
    <w:rPr>
      <w:rFonts w:eastAsiaTheme="majorEastAsia" w:cstheme="majorBidi"/>
      <w:i/>
      <w:iCs/>
      <w:color w:val="383E5C" w:themeColor="text1" w:themeTint="D8"/>
    </w:rPr>
  </w:style>
  <w:style w:type="paragraph" w:styleId="berschrift9">
    <w:name w:val="heading 9"/>
    <w:basedOn w:val="Standard"/>
    <w:next w:val="Standard"/>
    <w:link w:val="berschrift9Zchn"/>
    <w:uiPriority w:val="9"/>
    <w:semiHidden/>
    <w:unhideWhenUsed/>
    <w:qFormat/>
    <w:rsid w:val="00BB7706"/>
    <w:pPr>
      <w:keepNext/>
      <w:keepLines/>
      <w:outlineLvl w:val="8"/>
    </w:pPr>
    <w:rPr>
      <w:rFonts w:eastAsiaTheme="majorEastAsia" w:cstheme="majorBidi"/>
      <w:color w:val="383E5C"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qFormat/>
    <w:rsid w:val="00EE493A"/>
    <w:rPr>
      <w:color w:val="202334" w:themeColor="text1"/>
      <w:sz w:val="40"/>
      <w:szCs w:val="40"/>
    </w:rPr>
  </w:style>
  <w:style w:type="character" w:customStyle="1" w:styleId="berschrift2Zchn">
    <w:name w:val="Überschrift 2 Zchn"/>
    <w:basedOn w:val="Absatz-Standardschriftart"/>
    <w:link w:val="berschrift2"/>
    <w:uiPriority w:val="9"/>
    <w:semiHidden/>
    <w:qFormat/>
    <w:rsid w:val="00BB7706"/>
    <w:rPr>
      <w:rFonts w:asciiTheme="majorHAnsi" w:eastAsiaTheme="majorEastAsia" w:hAnsiTheme="majorHAnsi" w:cstheme="majorBidi"/>
      <w:color w:val="00AB87" w:themeColor="accent1" w:themeShade="BF"/>
      <w:sz w:val="32"/>
      <w:szCs w:val="32"/>
    </w:rPr>
  </w:style>
  <w:style w:type="character" w:customStyle="1" w:styleId="berschrift3Zchn">
    <w:name w:val="Überschrift 3 Zchn"/>
    <w:basedOn w:val="Absatz-Standardschriftart"/>
    <w:link w:val="berschrift3"/>
    <w:uiPriority w:val="9"/>
    <w:semiHidden/>
    <w:qFormat/>
    <w:rsid w:val="00BB7706"/>
    <w:rPr>
      <w:rFonts w:eastAsiaTheme="majorEastAsia" w:cstheme="majorBidi"/>
      <w:color w:val="00AB87" w:themeColor="accent1" w:themeShade="BF"/>
      <w:sz w:val="28"/>
      <w:szCs w:val="28"/>
    </w:rPr>
  </w:style>
  <w:style w:type="character" w:customStyle="1" w:styleId="berschrift4Zchn">
    <w:name w:val="Überschrift 4 Zchn"/>
    <w:basedOn w:val="Absatz-Standardschriftart"/>
    <w:link w:val="berschrift4"/>
    <w:uiPriority w:val="9"/>
    <w:semiHidden/>
    <w:qFormat/>
    <w:rsid w:val="00BB7706"/>
    <w:rPr>
      <w:rFonts w:eastAsiaTheme="majorEastAsia" w:cstheme="majorBidi"/>
      <w:i/>
      <w:iCs/>
      <w:color w:val="00AB87" w:themeColor="accent1" w:themeShade="BF"/>
    </w:rPr>
  </w:style>
  <w:style w:type="character" w:customStyle="1" w:styleId="berschrift5Zchn">
    <w:name w:val="Überschrift 5 Zchn"/>
    <w:basedOn w:val="Absatz-Standardschriftart"/>
    <w:link w:val="berschrift5"/>
    <w:uiPriority w:val="9"/>
    <w:semiHidden/>
    <w:qFormat/>
    <w:rsid w:val="00BB7706"/>
    <w:rPr>
      <w:rFonts w:eastAsiaTheme="majorEastAsia" w:cstheme="majorBidi"/>
      <w:color w:val="00AB87" w:themeColor="accent1" w:themeShade="BF"/>
    </w:rPr>
  </w:style>
  <w:style w:type="character" w:customStyle="1" w:styleId="berschrift6Zchn">
    <w:name w:val="Überschrift 6 Zchn"/>
    <w:basedOn w:val="Absatz-Standardschriftart"/>
    <w:link w:val="berschrift6"/>
    <w:uiPriority w:val="9"/>
    <w:semiHidden/>
    <w:qFormat/>
    <w:rsid w:val="00BB7706"/>
    <w:rPr>
      <w:rFonts w:eastAsiaTheme="majorEastAsia" w:cstheme="majorBidi"/>
      <w:i/>
      <w:iCs/>
      <w:color w:val="586090" w:themeColor="text1" w:themeTint="A6"/>
    </w:rPr>
  </w:style>
  <w:style w:type="character" w:customStyle="1" w:styleId="berschrift7Zchn">
    <w:name w:val="Überschrift 7 Zchn"/>
    <w:basedOn w:val="Absatz-Standardschriftart"/>
    <w:link w:val="berschrift7"/>
    <w:uiPriority w:val="9"/>
    <w:semiHidden/>
    <w:qFormat/>
    <w:rsid w:val="00BB7706"/>
    <w:rPr>
      <w:rFonts w:eastAsiaTheme="majorEastAsia" w:cstheme="majorBidi"/>
      <w:color w:val="586090" w:themeColor="text1" w:themeTint="A6"/>
    </w:rPr>
  </w:style>
  <w:style w:type="character" w:customStyle="1" w:styleId="berschrift8Zchn">
    <w:name w:val="Überschrift 8 Zchn"/>
    <w:basedOn w:val="Absatz-Standardschriftart"/>
    <w:link w:val="berschrift8"/>
    <w:uiPriority w:val="9"/>
    <w:semiHidden/>
    <w:qFormat/>
    <w:rsid w:val="00BB7706"/>
    <w:rPr>
      <w:rFonts w:eastAsiaTheme="majorEastAsia" w:cstheme="majorBidi"/>
      <w:i/>
      <w:iCs/>
      <w:color w:val="383E5C" w:themeColor="text1" w:themeTint="D8"/>
    </w:rPr>
  </w:style>
  <w:style w:type="character" w:customStyle="1" w:styleId="berschrift9Zchn">
    <w:name w:val="Überschrift 9 Zchn"/>
    <w:basedOn w:val="Absatz-Standardschriftart"/>
    <w:link w:val="berschrift9"/>
    <w:uiPriority w:val="9"/>
    <w:semiHidden/>
    <w:qFormat/>
    <w:rsid w:val="00BB7706"/>
    <w:rPr>
      <w:rFonts w:eastAsiaTheme="majorEastAsia" w:cstheme="majorBidi"/>
      <w:color w:val="383E5C" w:themeColor="text1" w:themeTint="D8"/>
    </w:rPr>
  </w:style>
  <w:style w:type="character" w:customStyle="1" w:styleId="TitelZchn">
    <w:name w:val="Titel Zchn"/>
    <w:basedOn w:val="Absatz-Standardschriftart"/>
    <w:link w:val="Titel"/>
    <w:uiPriority w:val="10"/>
    <w:qFormat/>
    <w:rsid w:val="00BB7706"/>
    <w:rPr>
      <w:rFonts w:asciiTheme="majorHAnsi" w:eastAsiaTheme="majorEastAsia" w:hAnsiTheme="majorHAnsi" w:cstheme="majorBidi"/>
      <w:spacing w:val="-10"/>
      <w:kern w:val="2"/>
      <w:sz w:val="56"/>
      <w:szCs w:val="56"/>
    </w:rPr>
  </w:style>
  <w:style w:type="character" w:customStyle="1" w:styleId="UntertitelZchn">
    <w:name w:val="Untertitel Zchn"/>
    <w:basedOn w:val="Absatz-Standardschriftart"/>
    <w:link w:val="Untertitel"/>
    <w:uiPriority w:val="11"/>
    <w:qFormat/>
    <w:rsid w:val="00BB7706"/>
    <w:rPr>
      <w:rFonts w:eastAsiaTheme="majorEastAsia" w:cstheme="majorBidi"/>
      <w:color w:val="586090" w:themeColor="text1" w:themeTint="A6"/>
      <w:spacing w:val="15"/>
      <w:sz w:val="28"/>
      <w:szCs w:val="28"/>
    </w:rPr>
  </w:style>
  <w:style w:type="character" w:customStyle="1" w:styleId="ZitatZchn">
    <w:name w:val="Zitat Zchn"/>
    <w:basedOn w:val="Absatz-Standardschriftart"/>
    <w:link w:val="Zitat"/>
    <w:uiPriority w:val="29"/>
    <w:qFormat/>
    <w:rsid w:val="00BB7706"/>
    <w:rPr>
      <w:i/>
      <w:iCs/>
      <w:color w:val="484F76" w:themeColor="text1" w:themeTint="BF"/>
    </w:rPr>
  </w:style>
  <w:style w:type="character" w:styleId="IntensiveHervorhebung">
    <w:name w:val="Intense Emphasis"/>
    <w:basedOn w:val="Absatz-Standardschriftart"/>
    <w:uiPriority w:val="21"/>
    <w:qFormat/>
    <w:rsid w:val="00BB7706"/>
    <w:rPr>
      <w:i/>
      <w:iCs/>
      <w:color w:val="00AB87" w:themeColor="accent1" w:themeShade="BF"/>
    </w:rPr>
  </w:style>
  <w:style w:type="character" w:customStyle="1" w:styleId="IntensivesZitatZchn">
    <w:name w:val="Intensives Zitat Zchn"/>
    <w:basedOn w:val="Absatz-Standardschriftart"/>
    <w:link w:val="IntensivesZitat"/>
    <w:uiPriority w:val="30"/>
    <w:qFormat/>
    <w:rsid w:val="00BB7706"/>
    <w:rPr>
      <w:i/>
      <w:iCs/>
      <w:color w:val="00AB87" w:themeColor="accent1" w:themeShade="BF"/>
    </w:rPr>
  </w:style>
  <w:style w:type="character" w:styleId="IntensiverVerweis">
    <w:name w:val="Intense Reference"/>
    <w:basedOn w:val="Absatz-Standardschriftart"/>
    <w:uiPriority w:val="32"/>
    <w:qFormat/>
    <w:rsid w:val="00BB7706"/>
    <w:rPr>
      <w:b/>
      <w:bCs/>
      <w:smallCaps/>
      <w:color w:val="00AB87" w:themeColor="accent1" w:themeShade="BF"/>
      <w:spacing w:val="5"/>
    </w:rPr>
  </w:style>
  <w:style w:type="character" w:customStyle="1" w:styleId="KopfzeileZchn">
    <w:name w:val="Kopfzeile Zchn"/>
    <w:basedOn w:val="Absatz-Standardschriftart"/>
    <w:link w:val="Kopfzeile"/>
    <w:uiPriority w:val="99"/>
    <w:qFormat/>
    <w:rsid w:val="00BB7706"/>
  </w:style>
  <w:style w:type="character" w:customStyle="1" w:styleId="FuzeileZchn">
    <w:name w:val="Fußzeile Zchn"/>
    <w:basedOn w:val="Absatz-Standardschriftart"/>
    <w:link w:val="Fuzeile"/>
    <w:uiPriority w:val="99"/>
    <w:qFormat/>
    <w:rsid w:val="00BB7706"/>
  </w:style>
  <w:style w:type="character" w:styleId="Fett">
    <w:name w:val="Strong"/>
    <w:basedOn w:val="Absatz-Standardschriftart"/>
    <w:uiPriority w:val="22"/>
    <w:qFormat/>
    <w:rsid w:val="00425DF3"/>
    <w:rPr>
      <w:rFonts w:ascii="Kantumruy Pro SemiBold" w:hAnsi="Kantumruy Pro SemiBold"/>
      <w:b w:val="0"/>
      <w:bCs/>
    </w:rPr>
  </w:style>
  <w:style w:type="character" w:styleId="Platzhaltertext">
    <w:name w:val="Placeholder Text"/>
    <w:basedOn w:val="Absatz-Standardschriftart"/>
    <w:uiPriority w:val="99"/>
    <w:semiHidden/>
    <w:qFormat/>
    <w:rsid w:val="00BB4A0B"/>
    <w:rPr>
      <w:color w:val="666666"/>
    </w:rPr>
  </w:style>
  <w:style w:type="character" w:customStyle="1" w:styleId="Formatvorlage1">
    <w:name w:val="Formatvorlage1"/>
    <w:basedOn w:val="Absatz-Standardschriftart"/>
    <w:uiPriority w:val="1"/>
    <w:qFormat/>
    <w:rsid w:val="007B0504"/>
    <w:rPr>
      <w:rFonts w:asciiTheme="minorHAnsi" w:hAnsiTheme="minorHAnsi"/>
      <w:b w:val="0"/>
      <w:sz w:val="18"/>
    </w:rPr>
  </w:style>
  <w:style w:type="character" w:styleId="Hyperlink">
    <w:name w:val="Hyperlink"/>
    <w:rPr>
      <w:color w:val="000080"/>
      <w:u w:val="single"/>
    </w:rPr>
  </w:style>
  <w:style w:type="paragraph" w:customStyle="1" w:styleId="berschrift">
    <w:name w:val="Überschrift"/>
    <w:basedOn w:val="Standard"/>
    <w:next w:val="Textkrper"/>
    <w:qFormat/>
    <w:pPr>
      <w:keepNext/>
      <w:spacing w:before="240" w:after="120"/>
    </w:pPr>
    <w:rPr>
      <w:rFonts w:ascii="Carlito" w:eastAsia="Noto Sans SC Regular" w:hAnsi="Carlito" w:cs="Noto Sans"/>
      <w:sz w:val="28"/>
      <w:szCs w:val="28"/>
    </w:rPr>
  </w:style>
  <w:style w:type="paragraph" w:styleId="Textkrper">
    <w:name w:val="Body Text"/>
    <w:basedOn w:val="Standard"/>
    <w:pPr>
      <w:spacing w:after="140" w:line="276" w:lineRule="auto"/>
    </w:pPr>
  </w:style>
  <w:style w:type="paragraph" w:styleId="Liste">
    <w:name w:val="List"/>
    <w:basedOn w:val="Textkrper"/>
    <w:rPr>
      <w:rFonts w:cs="Noto Sans"/>
    </w:rPr>
  </w:style>
  <w:style w:type="paragraph" w:styleId="Beschriftung">
    <w:name w:val="caption"/>
    <w:basedOn w:val="Standard"/>
    <w:qFormat/>
    <w:pPr>
      <w:suppressLineNumbers/>
      <w:spacing w:before="120" w:after="120"/>
    </w:pPr>
    <w:rPr>
      <w:rFonts w:cs="Noto Sans"/>
      <w:i/>
      <w:iCs/>
      <w:sz w:val="24"/>
      <w:szCs w:val="24"/>
    </w:rPr>
  </w:style>
  <w:style w:type="paragraph" w:customStyle="1" w:styleId="Verzeichnis">
    <w:name w:val="Verzeichnis"/>
    <w:basedOn w:val="Standard"/>
    <w:qFormat/>
    <w:pPr>
      <w:suppressLineNumbers/>
    </w:pPr>
    <w:rPr>
      <w:rFonts w:cs="Noto Sans"/>
    </w:rPr>
  </w:style>
  <w:style w:type="paragraph" w:customStyle="1" w:styleId="berschriftuser">
    <w:name w:val="Überschrift (user)"/>
    <w:basedOn w:val="Standard"/>
    <w:next w:val="Textkrper"/>
    <w:qFormat/>
    <w:pPr>
      <w:keepNext/>
      <w:spacing w:before="240" w:after="120"/>
    </w:pPr>
    <w:rPr>
      <w:rFonts w:ascii="Carlito" w:eastAsia="Noto Sans SC Regular" w:hAnsi="Carlito" w:cs="Noto Sans"/>
      <w:sz w:val="28"/>
      <w:szCs w:val="28"/>
    </w:rPr>
  </w:style>
  <w:style w:type="paragraph" w:customStyle="1" w:styleId="Verzeichnisuser">
    <w:name w:val="Verzeichnis (user)"/>
    <w:basedOn w:val="Standard"/>
    <w:qFormat/>
    <w:pPr>
      <w:suppressLineNumbers/>
    </w:pPr>
    <w:rPr>
      <w:rFonts w:cs="Noto Sans"/>
    </w:rPr>
  </w:style>
  <w:style w:type="paragraph" w:styleId="Titel">
    <w:name w:val="Title"/>
    <w:basedOn w:val="Standard"/>
    <w:next w:val="Standard"/>
    <w:link w:val="TitelZchn"/>
    <w:uiPriority w:val="10"/>
    <w:qFormat/>
    <w:rsid w:val="00BB7706"/>
    <w:pPr>
      <w:spacing w:after="80" w:line="240" w:lineRule="auto"/>
      <w:contextualSpacing/>
    </w:pPr>
    <w:rPr>
      <w:rFonts w:asciiTheme="majorHAnsi" w:eastAsiaTheme="majorEastAsia" w:hAnsiTheme="majorHAnsi" w:cstheme="majorBidi"/>
      <w:spacing w:val="-10"/>
      <w:sz w:val="56"/>
      <w:szCs w:val="56"/>
    </w:rPr>
  </w:style>
  <w:style w:type="paragraph" w:styleId="Untertitel">
    <w:name w:val="Subtitle"/>
    <w:basedOn w:val="Standard"/>
    <w:next w:val="Standard"/>
    <w:link w:val="UntertitelZchn"/>
    <w:uiPriority w:val="11"/>
    <w:qFormat/>
    <w:rsid w:val="00BB7706"/>
    <w:rPr>
      <w:rFonts w:eastAsiaTheme="majorEastAsia" w:cstheme="majorBidi"/>
      <w:color w:val="586090" w:themeColor="text1" w:themeTint="A6"/>
      <w:spacing w:val="15"/>
      <w:sz w:val="28"/>
      <w:szCs w:val="28"/>
    </w:rPr>
  </w:style>
  <w:style w:type="paragraph" w:styleId="Zitat">
    <w:name w:val="Quote"/>
    <w:basedOn w:val="Standard"/>
    <w:next w:val="Standard"/>
    <w:link w:val="ZitatZchn"/>
    <w:uiPriority w:val="29"/>
    <w:qFormat/>
    <w:rsid w:val="00BB7706"/>
    <w:pPr>
      <w:spacing w:before="160"/>
      <w:jc w:val="center"/>
    </w:pPr>
    <w:rPr>
      <w:i/>
      <w:iCs/>
      <w:color w:val="484F76" w:themeColor="text1" w:themeTint="BF"/>
    </w:rPr>
  </w:style>
  <w:style w:type="paragraph" w:styleId="Listenabsatz">
    <w:name w:val="List Paragraph"/>
    <w:basedOn w:val="Standard"/>
    <w:uiPriority w:val="34"/>
    <w:qFormat/>
    <w:rsid w:val="00BB7706"/>
    <w:pPr>
      <w:ind w:left="720"/>
      <w:contextualSpacing/>
    </w:pPr>
  </w:style>
  <w:style w:type="paragraph" w:styleId="IntensivesZitat">
    <w:name w:val="Intense Quote"/>
    <w:basedOn w:val="Standard"/>
    <w:next w:val="Standard"/>
    <w:link w:val="IntensivesZitatZchn"/>
    <w:uiPriority w:val="30"/>
    <w:qFormat/>
    <w:rsid w:val="00BB7706"/>
    <w:pPr>
      <w:pBdr>
        <w:top w:val="single" w:sz="4" w:space="10" w:color="00AB87" w:themeColor="accent1" w:themeShade="BF"/>
        <w:bottom w:val="single" w:sz="4" w:space="10" w:color="00AB87" w:themeColor="accent1" w:themeShade="BF"/>
      </w:pBdr>
      <w:spacing w:before="360" w:after="360"/>
      <w:ind w:left="864" w:right="864"/>
      <w:jc w:val="center"/>
    </w:pPr>
    <w:rPr>
      <w:i/>
      <w:iCs/>
      <w:color w:val="00AB87" w:themeColor="accent1" w:themeShade="BF"/>
    </w:rPr>
  </w:style>
  <w:style w:type="paragraph" w:customStyle="1" w:styleId="Kopf-Fuzeile">
    <w:name w:val="Kopf-/Fußzeile"/>
    <w:basedOn w:val="Standard"/>
    <w:qFormat/>
  </w:style>
  <w:style w:type="paragraph" w:customStyle="1" w:styleId="Kopf-Fuzeileuser">
    <w:name w:val="Kopf-/Fußzeile (user)"/>
    <w:basedOn w:val="Standard"/>
    <w:qFormat/>
  </w:style>
  <w:style w:type="paragraph" w:styleId="Kopfzeile">
    <w:name w:val="header"/>
    <w:basedOn w:val="Standard"/>
    <w:link w:val="KopfzeileZchn"/>
    <w:uiPriority w:val="99"/>
    <w:unhideWhenUsed/>
    <w:rsid w:val="00BB7706"/>
    <w:pPr>
      <w:tabs>
        <w:tab w:val="center" w:pos="4536"/>
        <w:tab w:val="right" w:pos="9072"/>
      </w:tabs>
      <w:spacing w:line="240" w:lineRule="auto"/>
    </w:pPr>
  </w:style>
  <w:style w:type="paragraph" w:styleId="Fuzeile">
    <w:name w:val="footer"/>
    <w:basedOn w:val="Standard"/>
    <w:link w:val="FuzeileZchn"/>
    <w:uiPriority w:val="99"/>
    <w:unhideWhenUsed/>
    <w:rsid w:val="00BB7706"/>
    <w:pPr>
      <w:tabs>
        <w:tab w:val="center" w:pos="4536"/>
        <w:tab w:val="right" w:pos="9072"/>
      </w:tabs>
      <w:spacing w:line="240" w:lineRule="auto"/>
    </w:pPr>
  </w:style>
  <w:style w:type="paragraph" w:customStyle="1" w:styleId="StandardEinzug">
    <w:name w:val="Standard Einzug"/>
    <w:basedOn w:val="Standard"/>
    <w:next w:val="Standard"/>
    <w:qFormat/>
    <w:rsid w:val="00425DF3"/>
    <w:pPr>
      <w:ind w:left="737"/>
    </w:pPr>
  </w:style>
  <w:style w:type="paragraph" w:customStyle="1" w:styleId="StandardBold">
    <w:name w:val="Standard Bold"/>
    <w:basedOn w:val="Standard"/>
    <w:qFormat/>
    <w:rsid w:val="00425DF3"/>
    <w:rPr>
      <w:rFonts w:ascii="Kantumruy Pro SemiBold" w:hAnsi="Kantumruy Pro SemiBold"/>
    </w:rPr>
  </w:style>
  <w:style w:type="paragraph" w:customStyle="1" w:styleId="Listenfeld">
    <w:name w:val="Listenfeld"/>
    <w:basedOn w:val="Standard"/>
    <w:qFormat/>
    <w:rsid w:val="001B62F3"/>
    <w:pPr>
      <w:spacing w:line="340" w:lineRule="exact"/>
    </w:pPr>
    <w:rPr>
      <w:color w:val="FFFFFF"/>
      <w:sz w:val="28"/>
      <w:shd w:val="clear" w:color="auto" w:fill="202334"/>
    </w:rPr>
  </w:style>
  <w:style w:type="paragraph" w:customStyle="1" w:styleId="HeadlineInfobox">
    <w:name w:val="Headline Infobox"/>
    <w:basedOn w:val="Standard"/>
    <w:qFormat/>
    <w:rsid w:val="007B0504"/>
    <w:pPr>
      <w:spacing w:line="280" w:lineRule="exact"/>
    </w:pPr>
    <w:rPr>
      <w:rFonts w:ascii="Kantumruy Pro SemiBold" w:hAnsi="Kantumruy Pro SemiBold" w:cs="Kantumruy Pro SemiBold"/>
      <w:sz w:val="24"/>
      <w:szCs w:val="24"/>
    </w:rPr>
  </w:style>
  <w:style w:type="paragraph" w:customStyle="1" w:styleId="Rahmeninhalt">
    <w:name w:val="Rahmeninhalt"/>
    <w:basedOn w:val="Standard"/>
    <w:qFormat/>
  </w:style>
  <w:style w:type="paragraph" w:customStyle="1" w:styleId="Rahmeninhaltuser">
    <w:name w:val="Rahmeninhalt (user)"/>
    <w:basedOn w:val="Standard"/>
    <w:qFormat/>
  </w:style>
  <w:style w:type="table" w:styleId="Tabellenraster">
    <w:name w:val="Table Grid"/>
    <w:basedOn w:val="NormaleTabelle"/>
    <w:uiPriority w:val="39"/>
    <w:rsid w:val="008632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NormaleTabelle"/>
    <w:uiPriority w:val="39"/>
    <w:rsid w:val="00A6674D"/>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pedocs.de/volltexte/2025/32232/pdf/vonSobbe_et_al_2025_Entwicklung_und_Gestaltung.pdf"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hyperlink" Target="https://lernen.digital/wp-content/uploads/2025/01/LD_Leitfaden_Fortbildungsdokumentation.pdf"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lernen.digital/wp-content/uploads/2024/07/20240710-LD-Instrumente-zur-Evaluation-von-digitalisierungsbezogenen-Fortbildungen_aktualisierte-Fassung.pdf"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pedocs.de/volltexte/2025/32232/pdf/vonSobbe_et_al_2025_Entwicklung_und_Gestaltung.pdf"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google.com/url?sa=t&amp;source=web&amp;rct=j&amp;opi=89978449&amp;url=https://www.bertelsmann-stiftung.de/fileadmin/files/user_upload/Fortbildungen_fuer_Lehrpersonen_wirksam_gestalten.pdf&amp;ved=2ahUKEwiZq4_tk7-LAxVNBNsEHbklFi0QFnoECBUQAQ&amp;usg=AOvVaw3rxM0oJKr994W_7iAiaxc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8" Type="http://schemas.openxmlformats.org/officeDocument/2006/relationships/image" Target="media/image13.svg"/><Relationship Id="rId3" Type="http://schemas.openxmlformats.org/officeDocument/2006/relationships/image" Target="media/image8.png"/><Relationship Id="rId7" Type="http://schemas.openxmlformats.org/officeDocument/2006/relationships/image" Target="media/image12.png"/><Relationship Id="rId2" Type="http://schemas.openxmlformats.org/officeDocument/2006/relationships/image" Target="media/image7.svg"/><Relationship Id="rId1" Type="http://schemas.openxmlformats.org/officeDocument/2006/relationships/image" Target="media/image6.png"/><Relationship Id="rId6" Type="http://schemas.openxmlformats.org/officeDocument/2006/relationships/image" Target="media/image11.svg"/><Relationship Id="rId5" Type="http://schemas.openxmlformats.org/officeDocument/2006/relationships/image" Target="media/image10.png"/><Relationship Id="rId4" Type="http://schemas.openxmlformats.org/officeDocument/2006/relationships/image" Target="media/image9.svg"/><Relationship Id="rId9" Type="http://schemas.openxmlformats.org/officeDocument/2006/relationships/image" Target="media/image14.png"/></Relationships>
</file>

<file path=word/_rels/footer3.xml.rels><?xml version="1.0" encoding="UTF-8" standalone="yes"?>
<Relationships xmlns="http://schemas.openxmlformats.org/package/2006/relationships"><Relationship Id="rId8" Type="http://schemas.openxmlformats.org/officeDocument/2006/relationships/image" Target="media/image13.svg"/><Relationship Id="rId3" Type="http://schemas.openxmlformats.org/officeDocument/2006/relationships/image" Target="media/image8.png"/><Relationship Id="rId7" Type="http://schemas.openxmlformats.org/officeDocument/2006/relationships/image" Target="media/image12.png"/><Relationship Id="rId2" Type="http://schemas.openxmlformats.org/officeDocument/2006/relationships/image" Target="media/image7.svg"/><Relationship Id="rId1" Type="http://schemas.openxmlformats.org/officeDocument/2006/relationships/image" Target="media/image6.png"/><Relationship Id="rId6" Type="http://schemas.openxmlformats.org/officeDocument/2006/relationships/image" Target="media/image11.svg"/><Relationship Id="rId5" Type="http://schemas.openxmlformats.org/officeDocument/2006/relationships/image" Target="media/image10.png"/><Relationship Id="rId4" Type="http://schemas.openxmlformats.org/officeDocument/2006/relationships/image" Target="media/image9.svg"/><Relationship Id="rId9" Type="http://schemas.openxmlformats.org/officeDocument/2006/relationships/image" Target="media/image14.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svg"/><Relationship Id="rId1" Type="http://schemas.openxmlformats.org/officeDocument/2006/relationships/image" Target="media/image2.png"/><Relationship Id="rId4" Type="http://schemas.openxmlformats.org/officeDocument/2006/relationships/image" Target="media/image5.svg"/></Relationships>
</file>

<file path=word/_rels/head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svg"/><Relationship Id="rId1" Type="http://schemas.openxmlformats.org/officeDocument/2006/relationships/image" Target="media/image2.png"/><Relationship Id="rId4" Type="http://schemas.openxmlformats.org/officeDocument/2006/relationships/image" Target="media/image5.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D15733A7EF541DBBD0519DD38D79636"/>
        <w:category>
          <w:name w:val="Allgemein"/>
          <w:gallery w:val="placeholder"/>
        </w:category>
        <w:types>
          <w:type w:val="bbPlcHdr"/>
        </w:types>
        <w:behaviors>
          <w:behavior w:val="content"/>
        </w:behaviors>
        <w:guid w:val="{77B50D33-C845-4280-9589-5E2E3D74F8D2}"/>
      </w:docPartPr>
      <w:docPartBody>
        <w:p w:rsidR="00930144" w:rsidRDefault="00930144" w:rsidP="00930144">
          <w:pPr>
            <w:pStyle w:val="4D15733A7EF541DBBD0519DD38D79636"/>
          </w:pPr>
          <w:r w:rsidRPr="00FF619B">
            <w:rPr>
              <w:rStyle w:val="Platzhaltertext"/>
            </w:rPr>
            <w:t>Klicken oder tippen Sie hier, um Text einzugeben.</w:t>
          </w:r>
        </w:p>
      </w:docPartBody>
    </w:docPart>
    <w:docPart>
      <w:docPartPr>
        <w:name w:val="33280313D2434767912A0A7BA6439A12"/>
        <w:category>
          <w:name w:val="Allgemein"/>
          <w:gallery w:val="placeholder"/>
        </w:category>
        <w:types>
          <w:type w:val="bbPlcHdr"/>
        </w:types>
        <w:behaviors>
          <w:behavior w:val="content"/>
        </w:behaviors>
        <w:guid w:val="{90148388-5BA5-41F8-A694-F6AE5E14D374}"/>
      </w:docPartPr>
      <w:docPartBody>
        <w:p w:rsidR="00930144" w:rsidRDefault="00930144" w:rsidP="00930144">
          <w:pPr>
            <w:pStyle w:val="33280313D2434767912A0A7BA6439A12"/>
          </w:pPr>
          <w:r w:rsidRPr="00FF619B">
            <w:rPr>
              <w:rStyle w:val="Platzhaltertext"/>
            </w:rPr>
            <w:t>Klicken oder tippen Sie hier, um Text einzugeben.</w:t>
          </w:r>
        </w:p>
      </w:docPartBody>
    </w:docPart>
    <w:docPart>
      <w:docPartPr>
        <w:name w:val="4C03A141CBA6473A9EAA6BD70DC69222"/>
        <w:category>
          <w:name w:val="Allgemein"/>
          <w:gallery w:val="placeholder"/>
        </w:category>
        <w:types>
          <w:type w:val="bbPlcHdr"/>
        </w:types>
        <w:behaviors>
          <w:behavior w:val="content"/>
        </w:behaviors>
        <w:guid w:val="{4E5E0994-6B3E-46EA-B1CC-05F072FF5DE3}"/>
      </w:docPartPr>
      <w:docPartBody>
        <w:p w:rsidR="00930144" w:rsidRDefault="00930144" w:rsidP="00930144">
          <w:pPr>
            <w:pStyle w:val="4C03A141CBA6473A9EAA6BD70DC69222"/>
          </w:pPr>
          <w:r w:rsidRPr="00FF619B">
            <w:rPr>
              <w:rStyle w:val="Platzhaltertext"/>
            </w:rPr>
            <w:t>Klicken oder tippen Sie hier, um Text einzugeben.</w:t>
          </w:r>
        </w:p>
      </w:docPartBody>
    </w:docPart>
    <w:docPart>
      <w:docPartPr>
        <w:name w:val="6F61F6CA431C44AD8202A7BD14C93E90"/>
        <w:category>
          <w:name w:val="Allgemein"/>
          <w:gallery w:val="placeholder"/>
        </w:category>
        <w:types>
          <w:type w:val="bbPlcHdr"/>
        </w:types>
        <w:behaviors>
          <w:behavior w:val="content"/>
        </w:behaviors>
        <w:guid w:val="{840EFFE0-745D-4AD6-9299-E0738E6ED549}"/>
      </w:docPartPr>
      <w:docPartBody>
        <w:p w:rsidR="00930144" w:rsidRDefault="00930144" w:rsidP="00930144">
          <w:pPr>
            <w:pStyle w:val="6F61F6CA431C44AD8202A7BD14C93E90"/>
          </w:pPr>
          <w:r w:rsidRPr="00FF619B">
            <w:rPr>
              <w:rStyle w:val="Platzhaltertext"/>
            </w:rPr>
            <w:t>Klicken oder tippen Sie hier, um Text einzugeben.</w:t>
          </w:r>
        </w:p>
      </w:docPartBody>
    </w:docPart>
    <w:docPart>
      <w:docPartPr>
        <w:name w:val="66D0BCF746764C4495F7F03C7464F195"/>
        <w:category>
          <w:name w:val="Allgemein"/>
          <w:gallery w:val="placeholder"/>
        </w:category>
        <w:types>
          <w:type w:val="bbPlcHdr"/>
        </w:types>
        <w:behaviors>
          <w:behavior w:val="content"/>
        </w:behaviors>
        <w:guid w:val="{937F5E72-8E49-49B1-A7C5-B4B82DE51CD5}"/>
      </w:docPartPr>
      <w:docPartBody>
        <w:p w:rsidR="00930144" w:rsidRDefault="00930144" w:rsidP="00930144">
          <w:pPr>
            <w:pStyle w:val="66D0BCF746764C4495F7F03C7464F195"/>
          </w:pPr>
          <w:r w:rsidRPr="00FF619B">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Kantumruy Pro">
    <w:altName w:val="Cambria"/>
    <w:panose1 w:val="020B0604020202020204"/>
    <w:charset w:val="00"/>
    <w:family w:val="auto"/>
    <w:pitch w:val="default"/>
  </w:font>
  <w:font w:name="Kantumruy Pro SemiBold">
    <w:altName w:val="Khmer UI"/>
    <w:panose1 w:val="020B0604020202020204"/>
    <w:charset w:val="00"/>
    <w:family w:val="auto"/>
    <w:pitch w:val="variable"/>
    <w:sig w:usb0="80000023" w:usb1="00000002" w:usb2="00010000" w:usb3="00000000" w:csb0="00000001" w:csb1="00000000"/>
  </w:font>
  <w:font w:name="Carlito">
    <w:altName w:val="Calibri"/>
    <w:panose1 w:val="020B0604020202020204"/>
    <w:charset w:val="01"/>
    <w:family w:val="swiss"/>
    <w:pitch w:val="variable"/>
  </w:font>
  <w:font w:name="Noto Sans SC Regular">
    <w:panose1 w:val="020B0604020202020204"/>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615"/>
    <w:rsid w:val="002F3850"/>
    <w:rsid w:val="00320615"/>
    <w:rsid w:val="00382B09"/>
    <w:rsid w:val="00452454"/>
    <w:rsid w:val="0050601F"/>
    <w:rsid w:val="00515D76"/>
    <w:rsid w:val="006A2D29"/>
    <w:rsid w:val="006F7F31"/>
    <w:rsid w:val="00716911"/>
    <w:rsid w:val="00761C27"/>
    <w:rsid w:val="008A70F5"/>
    <w:rsid w:val="008B03A1"/>
    <w:rsid w:val="00913BC0"/>
    <w:rsid w:val="00930144"/>
    <w:rsid w:val="009863E6"/>
    <w:rsid w:val="009E6D18"/>
    <w:rsid w:val="009F5950"/>
    <w:rsid w:val="00BB11E8"/>
    <w:rsid w:val="00C25CA4"/>
    <w:rsid w:val="00C45483"/>
    <w:rsid w:val="00D6653C"/>
    <w:rsid w:val="00DC16E6"/>
    <w:rsid w:val="00EB555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930144"/>
    <w:rPr>
      <w:color w:val="666666"/>
    </w:rPr>
  </w:style>
  <w:style w:type="paragraph" w:customStyle="1" w:styleId="4D15733A7EF541DBBD0519DD38D79636">
    <w:name w:val="4D15733A7EF541DBBD0519DD38D79636"/>
    <w:rsid w:val="00930144"/>
  </w:style>
  <w:style w:type="paragraph" w:customStyle="1" w:styleId="33280313D2434767912A0A7BA6439A12">
    <w:name w:val="33280313D2434767912A0A7BA6439A12"/>
    <w:rsid w:val="00930144"/>
  </w:style>
  <w:style w:type="paragraph" w:customStyle="1" w:styleId="4C03A141CBA6473A9EAA6BD70DC69222">
    <w:name w:val="4C03A141CBA6473A9EAA6BD70DC69222"/>
    <w:rsid w:val="00930144"/>
  </w:style>
  <w:style w:type="paragraph" w:customStyle="1" w:styleId="6F61F6CA431C44AD8202A7BD14C93E90">
    <w:name w:val="6F61F6CA431C44AD8202A7BD14C93E90"/>
    <w:rsid w:val="00930144"/>
  </w:style>
  <w:style w:type="paragraph" w:customStyle="1" w:styleId="66D0BCF746764C4495F7F03C7464F195">
    <w:name w:val="66D0BCF746764C4495F7F03C7464F195"/>
    <w:rsid w:val="0093014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Lernen Digital">
      <a:dk1>
        <a:srgbClr val="202334"/>
      </a:dk1>
      <a:lt1>
        <a:srgbClr val="FFFFFF"/>
      </a:lt1>
      <a:dk2>
        <a:srgbClr val="000000"/>
      </a:dk2>
      <a:lt2>
        <a:srgbClr val="E8E8E8"/>
      </a:lt2>
      <a:accent1>
        <a:srgbClr val="00E5B6"/>
      </a:accent1>
      <a:accent2>
        <a:srgbClr val="FF3859"/>
      </a:accent2>
      <a:accent3>
        <a:srgbClr val="FF98FF"/>
      </a:accent3>
      <a:accent4>
        <a:srgbClr val="00B3FF"/>
      </a:accent4>
      <a:accent5>
        <a:srgbClr val="B4E0E8"/>
      </a:accent5>
      <a:accent6>
        <a:srgbClr val="202334"/>
      </a:accent6>
      <a:hlink>
        <a:srgbClr val="FF3859"/>
      </a:hlink>
      <a:folHlink>
        <a:srgbClr val="B4E0E8"/>
      </a:folHlink>
    </a:clrScheme>
    <a:fontScheme name="Lernen Digital">
      <a:majorFont>
        <a:latin typeface="Kantumruy Pro"/>
        <a:ea typeface=""/>
        <a:cs typeface=""/>
      </a:majorFont>
      <a:minorFont>
        <a:latin typeface="Kantumruy Pro"/>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1408</Words>
  <Characters>8872</Characters>
  <Application>Microsoft Office Word</Application>
  <DocSecurity>0</DocSecurity>
  <Lines>73</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Seufert</dc:creator>
  <dc:description/>
  <cp:lastModifiedBy>Lukas Friedlmeier</cp:lastModifiedBy>
  <cp:revision>6</cp:revision>
  <cp:lastPrinted>2024-08-22T09:52:00Z</cp:lastPrinted>
  <dcterms:created xsi:type="dcterms:W3CDTF">2025-12-10T02:37:00Z</dcterms:created>
  <dcterms:modified xsi:type="dcterms:W3CDTF">2025-12-23T01:01:00Z</dcterms:modified>
  <dc:language>de-DE</dc:language>
</cp:coreProperties>
</file>